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15283" w:rsidRPr="002F46F7" w:rsidP="002F46F7" w14:paraId="1C32E6A2" w14:textId="76E83048">
      <w:pPr>
        <w:pBdr>
          <w:top w:val="nil"/>
          <w:left w:val="nil"/>
          <w:bottom w:val="nil"/>
          <w:right w:val="nil"/>
        </w:pBdr>
        <w:shd w:val="clear" w:color="FFFFFF" w:fill="FFFFFF"/>
        <w:spacing w:before="240" w:after="240" w:line="276" w:lineRule="auto"/>
        <w:jc w:val="center"/>
        <w:rPr>
          <w:sz w:val="28"/>
          <w:szCs w:val="32"/>
          <w:u w:val="single"/>
        </w:rPr>
      </w:pPr>
      <w:r w:rsidRPr="002F46F7">
        <w:rPr>
          <w:rFonts w:ascii="Arial" w:eastAsia="Arial" w:hAnsi="Arial" w:cs="Arial"/>
          <w:b/>
          <w:color w:val="0F1115"/>
          <w:sz w:val="32"/>
          <w:szCs w:val="32"/>
          <w:u w:val="single"/>
        </w:rPr>
        <w:t>ATMD - Ato da Mesa Diretora Nº 3/2026</w:t>
      </w:r>
    </w:p>
    <w:p w:rsidR="00B15283" w:rsidP="002F46F7" w14:paraId="67C68434" w14:textId="77777777">
      <w:pPr>
        <w:pBdr>
          <w:top w:val="nil"/>
          <w:left w:val="nil"/>
          <w:bottom w:val="nil"/>
          <w:right w:val="nil"/>
        </w:pBdr>
        <w:shd w:val="clear" w:color="FFFFFF" w:fill="FFFFFF"/>
        <w:spacing w:before="240" w:after="240" w:line="276" w:lineRule="auto"/>
        <w:ind w:left="1134"/>
        <w:jc w:val="both"/>
      </w:pPr>
      <w:r>
        <w:rPr>
          <w:rFonts w:ascii="Arial" w:eastAsia="Arial" w:hAnsi="Arial" w:cs="Arial"/>
          <w:color w:val="0F1115"/>
        </w:rPr>
        <w:t>Regulamenta o procedimento de apuração de infrações e aplicação de sanções administrativas aos fornecedores, nos termos da Lei Federal nº 14.133, de 1º de abril de 2021, no âmbito da Câmara Municipal de Franca.</w:t>
      </w:r>
    </w:p>
    <w:p w:rsidR="00B15283" w14:paraId="45CAB74D" w14:textId="77777777">
      <w:pPr>
        <w:pBdr>
          <w:top w:val="nil"/>
          <w:left w:val="nil"/>
          <w:bottom w:val="nil"/>
          <w:right w:val="nil"/>
        </w:pBdr>
        <w:shd w:val="clear" w:color="FFFFFF" w:fill="FFFFFF"/>
        <w:spacing w:before="240" w:after="240" w:line="360" w:lineRule="auto"/>
        <w:jc w:val="both"/>
        <w:rPr>
          <w:rFonts w:ascii="Arial" w:eastAsia="Arial" w:hAnsi="Arial" w:cs="Arial"/>
        </w:rPr>
      </w:pPr>
    </w:p>
    <w:p w:rsidR="00B15283" w14:paraId="0CE6DAD8"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A </w:t>
      </w:r>
      <w:r>
        <w:rPr>
          <w:rFonts w:ascii="Arial" w:eastAsia="Arial" w:hAnsi="Arial" w:cs="Arial"/>
          <w:b/>
          <w:color w:val="0F1115"/>
        </w:rPr>
        <w:t>MESA DA CÂMARA MUNICIPAL DE FRANCA</w:t>
      </w:r>
      <w:r>
        <w:rPr>
          <w:rFonts w:ascii="Arial" w:eastAsia="Arial" w:hAnsi="Arial" w:cs="Arial"/>
          <w:color w:val="0F1115"/>
        </w:rPr>
        <w:t>, no uso de suas atribuições legais e regimentais,</w:t>
      </w:r>
    </w:p>
    <w:p w:rsidR="00B15283" w14:paraId="0F664A18"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CONSIDERANDO</w:t>
      </w:r>
      <w:r>
        <w:rPr>
          <w:rFonts w:ascii="Arial" w:eastAsia="Arial" w:hAnsi="Arial" w:cs="Arial"/>
          <w:color w:val="0F1115"/>
        </w:rPr>
        <w:t> o disposto nos arts. 155 a 163 da Lei Federal nº 14.133, de 1º de abril de 2021, que estabelece normas gerais de licitação e contratação para a Administração Pública;</w:t>
      </w:r>
    </w:p>
    <w:p w:rsidR="00B15283" w14:paraId="623521FB"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CONSIDERANDO</w:t>
      </w:r>
      <w:r>
        <w:rPr>
          <w:rFonts w:ascii="Arial" w:eastAsia="Arial" w:hAnsi="Arial" w:cs="Arial"/>
          <w:color w:val="0F1115"/>
        </w:rPr>
        <w:t> a necessidade de regulamentar o procedimento de apuração de infrações e aplicação de sanções administrativas a fornecedores no âmbito do Poder Legislativo Municipal;</w:t>
      </w:r>
    </w:p>
    <w:p w:rsidR="00B15283" w14:paraId="2B657AEB" w14:textId="77777777">
      <w:pPr>
        <w:pBdr>
          <w:top w:val="nil"/>
          <w:left w:val="nil"/>
          <w:bottom w:val="nil"/>
          <w:right w:val="nil"/>
        </w:pBdr>
        <w:shd w:val="clear" w:color="FFFFFF" w:fill="FFFFFF"/>
        <w:spacing w:before="240" w:after="240" w:line="360" w:lineRule="auto"/>
        <w:jc w:val="both"/>
        <w:rPr>
          <w:rFonts w:ascii="Arial" w:eastAsia="Arial" w:hAnsi="Arial" w:cs="Arial"/>
        </w:rPr>
      </w:pPr>
    </w:p>
    <w:p w:rsidR="00B15283" w14:paraId="6F294FF3" w14:textId="77777777">
      <w:pPr>
        <w:pBdr>
          <w:top w:val="nil"/>
          <w:left w:val="nil"/>
          <w:bottom w:val="nil"/>
          <w:right w:val="nil"/>
        </w:pBdr>
        <w:shd w:val="clear" w:color="FFFFFF" w:fill="FFFFFF"/>
        <w:spacing w:before="240" w:after="240" w:line="360" w:lineRule="auto"/>
        <w:jc w:val="both"/>
        <w:rPr>
          <w:rFonts w:ascii="Arial" w:eastAsia="Arial" w:hAnsi="Arial" w:cs="Arial"/>
          <w:b/>
          <w:bCs/>
          <w:color w:val="0F1115"/>
        </w:rPr>
      </w:pPr>
      <w:r>
        <w:rPr>
          <w:rFonts w:ascii="Arial" w:eastAsia="Arial" w:hAnsi="Arial" w:cs="Arial"/>
          <w:b/>
          <w:color w:val="0F1115"/>
        </w:rPr>
        <w:t>R E S O L V E:</w:t>
      </w:r>
    </w:p>
    <w:p w:rsidR="00B15283" w:rsidP="002F46F7" w14:paraId="1EED2187" w14:textId="77777777">
      <w:pPr>
        <w:pStyle w:val="Heading2"/>
        <w:pBdr>
          <w:top w:val="nil"/>
          <w:left w:val="nil"/>
          <w:bottom w:val="nil"/>
          <w:right w:val="nil"/>
        </w:pBdr>
        <w:shd w:val="clear" w:color="FFFFFF" w:fill="FFFFFF"/>
        <w:spacing w:before="480" w:after="240" w:line="276" w:lineRule="auto"/>
        <w:jc w:val="center"/>
      </w:pPr>
      <w:r>
        <w:rPr>
          <w:b/>
          <w:color w:val="0F1115"/>
          <w:sz w:val="33"/>
        </w:rPr>
        <w:t>TÍTULO I</w:t>
      </w:r>
    </w:p>
    <w:p w:rsidR="00B15283" w:rsidP="002F46F7" w14:paraId="0A2C0273" w14:textId="77777777">
      <w:pPr>
        <w:pBdr>
          <w:top w:val="nil"/>
          <w:left w:val="nil"/>
          <w:bottom w:val="nil"/>
          <w:right w:val="nil"/>
        </w:pBdr>
        <w:shd w:val="clear" w:color="FFFFFF" w:fill="FFFFFF"/>
        <w:spacing w:before="240" w:after="240" w:line="276" w:lineRule="auto"/>
        <w:jc w:val="center"/>
      </w:pPr>
      <w:r>
        <w:rPr>
          <w:rFonts w:ascii="Arial" w:eastAsia="Arial" w:hAnsi="Arial" w:cs="Arial"/>
          <w:b/>
          <w:color w:val="0F1115"/>
        </w:rPr>
        <w:t>DAS DISPOSIÇÕES PRELIMINARES</w:t>
      </w:r>
    </w:p>
    <w:p w:rsidR="00B15283" w:rsidP="002F46F7" w14:paraId="5566B76A" w14:textId="77777777">
      <w:pPr>
        <w:pStyle w:val="Heading3"/>
        <w:pBdr>
          <w:top w:val="nil"/>
          <w:left w:val="nil"/>
          <w:bottom w:val="nil"/>
          <w:right w:val="nil"/>
        </w:pBdr>
        <w:shd w:val="clear" w:color="FFFFFF" w:fill="FFFFFF"/>
        <w:spacing w:before="480" w:after="240" w:line="276" w:lineRule="auto"/>
        <w:jc w:val="center"/>
      </w:pPr>
      <w:r>
        <w:rPr>
          <w:b/>
          <w:color w:val="0F1115"/>
          <w:sz w:val="30"/>
        </w:rPr>
        <w:t>CAPÍTULO I</w:t>
      </w:r>
    </w:p>
    <w:p w:rsidR="00B15283" w:rsidP="002F46F7" w14:paraId="60973BD7" w14:textId="77777777">
      <w:pPr>
        <w:pBdr>
          <w:top w:val="nil"/>
          <w:left w:val="nil"/>
          <w:bottom w:val="nil"/>
          <w:right w:val="nil"/>
        </w:pBdr>
        <w:shd w:val="clear" w:color="FFFFFF" w:fill="FFFFFF"/>
        <w:spacing w:before="240" w:after="240" w:line="276" w:lineRule="auto"/>
        <w:jc w:val="center"/>
      </w:pPr>
      <w:r>
        <w:rPr>
          <w:rFonts w:ascii="Arial" w:eastAsia="Arial" w:hAnsi="Arial" w:cs="Arial"/>
          <w:b/>
          <w:color w:val="0F1115"/>
        </w:rPr>
        <w:t>DO ÂMBITO DE APLICAÇÃO</w:t>
      </w:r>
    </w:p>
    <w:p w:rsidR="00B15283" w14:paraId="24DF9B3F"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1º</w:t>
      </w:r>
      <w:r>
        <w:rPr>
          <w:rFonts w:ascii="Arial" w:eastAsia="Arial" w:hAnsi="Arial" w:cs="Arial"/>
          <w:color w:val="0F1115"/>
        </w:rPr>
        <w:t xml:space="preserve"> Este Ato da Mesa regulamenta o procedimento de apuração de infrações e aplicação de sanções administrativas aos fornecedores, nos termos dos arts. 155 </w:t>
      </w:r>
      <w:r>
        <w:rPr>
          <w:rFonts w:ascii="Arial" w:eastAsia="Arial" w:hAnsi="Arial" w:cs="Arial"/>
          <w:color w:val="0F1115"/>
        </w:rPr>
        <w:t>a 163 da Lei Federal nº 14.133, de 1º de abril de 2021, no âmbito da Câmara Municipal de Franca.</w:t>
      </w:r>
    </w:p>
    <w:p w:rsidR="00B15283" w14:paraId="31538832"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Parágrafo único.</w:t>
      </w:r>
      <w:r>
        <w:rPr>
          <w:rFonts w:ascii="Arial" w:eastAsia="Arial" w:hAnsi="Arial" w:cs="Arial"/>
          <w:color w:val="0F1115"/>
        </w:rPr>
        <w:t> Este Ato se aplica a todos os contratos administrativos celebrados pela Câmara Municipal, inclusive nos casos de contratações diretas por dispensa ou inexigibilidade de licitação.</w:t>
      </w:r>
    </w:p>
    <w:p w:rsidR="00B15283" w:rsidP="002F46F7" w14:paraId="6C9CA481" w14:textId="77777777">
      <w:pPr>
        <w:pStyle w:val="Heading3"/>
        <w:pBdr>
          <w:top w:val="nil"/>
          <w:left w:val="nil"/>
          <w:bottom w:val="nil"/>
          <w:right w:val="nil"/>
        </w:pBdr>
        <w:shd w:val="clear" w:color="FFFFFF" w:fill="FFFFFF"/>
        <w:spacing w:before="480" w:after="240" w:line="276" w:lineRule="auto"/>
        <w:jc w:val="center"/>
      </w:pPr>
      <w:r>
        <w:rPr>
          <w:b/>
          <w:color w:val="0F1115"/>
          <w:sz w:val="30"/>
        </w:rPr>
        <w:t>CAPÍTULO II</w:t>
      </w:r>
    </w:p>
    <w:p w:rsidR="00B15283" w:rsidP="002F46F7" w14:paraId="505FC77F" w14:textId="77777777">
      <w:pPr>
        <w:pBdr>
          <w:top w:val="nil"/>
          <w:left w:val="nil"/>
          <w:bottom w:val="nil"/>
          <w:right w:val="nil"/>
        </w:pBdr>
        <w:shd w:val="clear" w:color="FFFFFF" w:fill="FFFFFF"/>
        <w:spacing w:before="240" w:after="240" w:line="276" w:lineRule="auto"/>
        <w:jc w:val="center"/>
      </w:pPr>
      <w:r>
        <w:rPr>
          <w:rFonts w:ascii="Arial" w:eastAsia="Arial" w:hAnsi="Arial" w:cs="Arial"/>
          <w:b/>
          <w:color w:val="0F1115"/>
        </w:rPr>
        <w:t>DAS INFRAÇÕES E SANÇÕES ADMINISTRATIVAS</w:t>
      </w:r>
    </w:p>
    <w:p w:rsidR="002F46F7" w14:paraId="11565A4F"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Art. 2º</w:t>
      </w:r>
      <w:r>
        <w:rPr>
          <w:rFonts w:ascii="Arial" w:eastAsia="Arial" w:hAnsi="Arial" w:cs="Arial"/>
          <w:color w:val="0F1115"/>
        </w:rPr>
        <w:t> Ao fornecedor responsável pelas infrações administrativas dispostas no art. 155 da Lei Federal nº 14.133, de 2021, serão aplicadas as seguintes sanções, observado o devido processo legal e assegurados o contraditório e a ampla defesa:</w:t>
      </w:r>
    </w:p>
    <w:p w:rsidR="00C51DA5" w14:paraId="05753CDD" w14:textId="38D343E5">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advertência;</w:t>
      </w:r>
    </w:p>
    <w:p w:rsidR="00C51DA5" w14:paraId="7DACA912"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multa;</w:t>
      </w:r>
    </w:p>
    <w:p w:rsidR="00C51DA5" w14:paraId="63DF1FFB"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III - impedimento de licitar e contratar;</w:t>
      </w:r>
    </w:p>
    <w:p w:rsidR="00B15283" w14:paraId="01DAD78C"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IV - declaração de inidoneidade para licitar ou contratar.</w:t>
      </w:r>
    </w:p>
    <w:p w:rsidR="00B15283" w14:paraId="438BD6E6"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1º</w:t>
      </w:r>
      <w:r>
        <w:rPr>
          <w:rFonts w:ascii="Arial" w:eastAsia="Arial" w:hAnsi="Arial" w:cs="Arial"/>
          <w:color w:val="0F1115"/>
        </w:rPr>
        <w:t> As sanções previstas nos incisos I, III e IV do caput poderão ser aplicadas cumulativamente com a prevista no inciso II.</w:t>
      </w:r>
    </w:p>
    <w:p w:rsidR="00B15283" w14:paraId="66C00282"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2º</w:t>
      </w:r>
      <w:r>
        <w:rPr>
          <w:rFonts w:ascii="Arial" w:eastAsia="Arial" w:hAnsi="Arial" w:cs="Arial"/>
          <w:color w:val="0F1115"/>
        </w:rPr>
        <w:t> A contagem do período de atraso na execução dos ajustes será realizada a partir do primeiro dia útil subsequente ao do encerramento do prazo estabelecido para o cumprimento da obrigação.</w:t>
      </w:r>
    </w:p>
    <w:p w:rsidR="00C51DA5" w14:paraId="6F2D149C"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Art. 3º</w:t>
      </w:r>
      <w:r>
        <w:rPr>
          <w:rFonts w:ascii="Arial" w:eastAsia="Arial" w:hAnsi="Arial" w:cs="Arial"/>
          <w:color w:val="0F1115"/>
        </w:rPr>
        <w:t> A sanção de advertência será aplicada como instrumento de diálogo e correção de conduta nas seguintes hipóteses, quando não se justificar a imposição de penalidade mais grave:</w:t>
      </w:r>
    </w:p>
    <w:p w:rsidR="00C51DA5" w14:paraId="2F7C8747"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descumprimento de pequena relevância;</w:t>
      </w:r>
    </w:p>
    <w:p w:rsidR="00B15283" w14:paraId="575E8A21"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II - inexecução parcial de obrigação contratual.</w:t>
      </w:r>
    </w:p>
    <w:p w:rsidR="00B15283" w:rsidP="00C51DA5" w14:paraId="60E5FDEF"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4º</w:t>
      </w:r>
      <w:r>
        <w:rPr>
          <w:rFonts w:ascii="Arial" w:eastAsia="Arial" w:hAnsi="Arial" w:cs="Arial"/>
          <w:color w:val="0F1115"/>
        </w:rPr>
        <w:t> A sanção de multa será aplicada ao responsável por qualquer das infrações administrativas previstas no art. 155 da Lei Federal nº 14.133, de 2021, calculada na forma prevista no instrumento convocatório ou no contrato, não podendo ser inferior a 0,5% (cinco décimos por cento) do valor contratado nem superior a 30% (trinta por cento) do valor do contrato licitado ou celebrado com contratação direta.</w:t>
      </w:r>
    </w:p>
    <w:p w:rsidR="00C51DA5" w:rsidP="00C51DA5" w14:paraId="724BB3E1"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Art.</w:t>
      </w:r>
      <w:r w:rsidR="00765130">
        <w:rPr>
          <w:rFonts w:ascii="Arial" w:eastAsia="Arial" w:hAnsi="Arial" w:cs="Arial"/>
          <w:b/>
          <w:color w:val="0F1115"/>
        </w:rPr>
        <w:t>5º</w:t>
      </w:r>
      <w:r w:rsidR="00765130">
        <w:rPr>
          <w:rFonts w:ascii="Arial" w:eastAsia="Arial" w:hAnsi="Arial" w:cs="Arial"/>
          <w:color w:val="0F1115"/>
        </w:rPr>
        <w:t> O valor da multa aplicada será:</w:t>
      </w:r>
    </w:p>
    <w:p w:rsidR="00C51DA5" w:rsidP="00C51DA5" w14:paraId="5D40BAD1"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retido dos pagamentos devidos pela Câmara Municipal, inclusive pagamentos decorrentes de outros contratos firmados com o contratado;</w:t>
      </w:r>
    </w:p>
    <w:p w:rsidR="00C51DA5" w:rsidP="00C51DA5" w14:paraId="174BDC57"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descontado do valor da garantia prestada;</w:t>
      </w:r>
    </w:p>
    <w:p w:rsidR="00B15283" w:rsidRPr="00C51DA5" w:rsidP="00C51DA5" w14:paraId="5450A51C"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III - pago por meio de Documento de Arrecadação Municipal; ou</w:t>
      </w:r>
      <w:r>
        <w:rPr>
          <w:rFonts w:ascii="Arial" w:eastAsia="Arial" w:hAnsi="Arial" w:cs="Arial"/>
          <w:color w:val="0F1115"/>
        </w:rPr>
        <w:br/>
        <w:t>IV - cobrado judicialmente.</w:t>
      </w:r>
    </w:p>
    <w:p w:rsidR="006F7202" w:rsidP="00C51DA5" w14:paraId="34DB0328"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Art. 6º</w:t>
      </w:r>
      <w:r>
        <w:rPr>
          <w:rFonts w:ascii="Arial" w:eastAsia="Arial" w:hAnsi="Arial" w:cs="Arial"/>
          <w:color w:val="0F1115"/>
        </w:rPr>
        <w:t> Será aplicada a sanção de impedimento de licitar e contratar</w:t>
      </w:r>
      <w:r>
        <w:rPr>
          <w:rFonts w:ascii="Arial" w:eastAsia="Arial" w:hAnsi="Arial" w:cs="Arial"/>
          <w:color w:val="0F1115"/>
        </w:rPr>
        <w:t>,</w:t>
      </w:r>
      <w:r>
        <w:rPr>
          <w:rFonts w:ascii="Arial" w:eastAsia="Arial" w:hAnsi="Arial" w:cs="Arial"/>
          <w:color w:val="0F1115"/>
        </w:rPr>
        <w:t xml:space="preserve"> pelo prazo máximo de três anos, quando não se justificar a imposição de penalidade mais grave, observando-se os parâmetros estabelecidos, aos responsáveis pelas seguintes infrações:</w:t>
      </w:r>
      <w:r>
        <w:rPr>
          <w:rFonts w:ascii="Arial" w:eastAsia="Arial" w:hAnsi="Arial" w:cs="Arial"/>
          <w:color w:val="0F1115"/>
        </w:rPr>
        <w:br/>
        <w:t>I - dar causa à inexecução parcial do contrato que cause grave dano à Administração, ao funcionamento dos serviços ou ao interesse coletivo: </w:t>
      </w:r>
      <w:r>
        <w:rPr>
          <w:rFonts w:ascii="Arial" w:eastAsia="Arial" w:hAnsi="Arial" w:cs="Arial"/>
          <w:b/>
          <w:color w:val="0F1115"/>
        </w:rPr>
        <w:t>Pena – impedimento pelo período de até dois anos</w:t>
      </w:r>
      <w:r>
        <w:rPr>
          <w:rFonts w:ascii="Arial" w:eastAsia="Arial" w:hAnsi="Arial" w:cs="Arial"/>
          <w:color w:val="0F1115"/>
        </w:rPr>
        <w:t>;</w:t>
      </w:r>
    </w:p>
    <w:p w:rsidR="006F7202" w:rsidP="00C51DA5" w14:paraId="5114E328"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dar causa à inexecução total do contrato: </w:t>
      </w:r>
      <w:r>
        <w:rPr>
          <w:rFonts w:ascii="Arial" w:eastAsia="Arial" w:hAnsi="Arial" w:cs="Arial"/>
          <w:b/>
          <w:color w:val="0F1115"/>
        </w:rPr>
        <w:t>Pena – impedimento pelo período de até três anos</w:t>
      </w:r>
      <w:r>
        <w:rPr>
          <w:rFonts w:ascii="Arial" w:eastAsia="Arial" w:hAnsi="Arial" w:cs="Arial"/>
          <w:color w:val="0F1115"/>
        </w:rPr>
        <w:t>;</w:t>
      </w:r>
    </w:p>
    <w:p w:rsidR="006F7202" w:rsidP="00C51DA5" w14:paraId="295B5644"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III - deixar de entregar a documentação exigida para o certame: </w:t>
      </w:r>
      <w:r>
        <w:rPr>
          <w:rFonts w:ascii="Arial" w:eastAsia="Arial" w:hAnsi="Arial" w:cs="Arial"/>
          <w:b/>
          <w:color w:val="0F1115"/>
        </w:rPr>
        <w:t>Pena – impedimento pelo período de até seis meses</w:t>
      </w:r>
      <w:r>
        <w:rPr>
          <w:rFonts w:ascii="Arial" w:eastAsia="Arial" w:hAnsi="Arial" w:cs="Arial"/>
          <w:color w:val="0F1115"/>
        </w:rPr>
        <w:t>;</w:t>
      </w:r>
    </w:p>
    <w:p w:rsidR="006F7202" w:rsidP="00C51DA5" w14:paraId="30093549"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IV - não manter a proposta, salvo em decorrência de fato superveniente devidamente justificado: </w:t>
      </w:r>
      <w:r>
        <w:rPr>
          <w:rFonts w:ascii="Arial" w:eastAsia="Arial" w:hAnsi="Arial" w:cs="Arial"/>
          <w:b/>
          <w:color w:val="0F1115"/>
        </w:rPr>
        <w:t>Pena – impedimento pelo período de até seis meses</w:t>
      </w:r>
      <w:r>
        <w:rPr>
          <w:rFonts w:ascii="Arial" w:eastAsia="Arial" w:hAnsi="Arial" w:cs="Arial"/>
          <w:color w:val="0F1115"/>
        </w:rPr>
        <w:t>;</w:t>
      </w:r>
    </w:p>
    <w:p w:rsidR="006F7202" w:rsidP="00C51DA5" w14:paraId="6C4E0F67"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V - não celebrar o contrato ou não entregar a documentação exigida para a contratação, quando convocado dentro do prazo de validade de sua proposta: </w:t>
      </w:r>
      <w:r>
        <w:rPr>
          <w:rFonts w:ascii="Arial" w:eastAsia="Arial" w:hAnsi="Arial" w:cs="Arial"/>
          <w:b/>
          <w:color w:val="0F1115"/>
        </w:rPr>
        <w:t>Pena – impedimento pelo período de até oito meses</w:t>
      </w:r>
      <w:r>
        <w:rPr>
          <w:rFonts w:ascii="Arial" w:eastAsia="Arial" w:hAnsi="Arial" w:cs="Arial"/>
          <w:color w:val="0F1115"/>
        </w:rPr>
        <w:t>;</w:t>
      </w:r>
    </w:p>
    <w:p w:rsidR="00B15283" w:rsidP="00C51DA5" w14:paraId="09B1D31D"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VI - ensejar o retardamento da execução ou da entrega do objeto da licitação sem motivo justificado: </w:t>
      </w:r>
      <w:r>
        <w:rPr>
          <w:rFonts w:ascii="Arial" w:eastAsia="Arial" w:hAnsi="Arial" w:cs="Arial"/>
          <w:b/>
          <w:color w:val="0F1115"/>
        </w:rPr>
        <w:t>Pena – impedimento pelo período de até um ano</w:t>
      </w:r>
      <w:r>
        <w:rPr>
          <w:rFonts w:ascii="Arial" w:eastAsia="Arial" w:hAnsi="Arial" w:cs="Arial"/>
          <w:color w:val="0F1115"/>
        </w:rPr>
        <w:t>.</w:t>
      </w:r>
    </w:p>
    <w:p w:rsidR="00B15283" w14:paraId="05FCBA35"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Parágrafo único.</w:t>
      </w:r>
      <w:r>
        <w:rPr>
          <w:rFonts w:ascii="Arial" w:eastAsia="Arial" w:hAnsi="Arial" w:cs="Arial"/>
          <w:color w:val="0F1115"/>
        </w:rPr>
        <w:t> Em casos não previstos neste artigo, mas que ensejem descumprimento contratual, a Comissão de Descumprimento Contratual analisará os fatos, os documentos comprobatórios e arbitrará o período em que a empresa ficará impedida de licitar.</w:t>
      </w:r>
    </w:p>
    <w:p w:rsidR="006F7202" w14:paraId="4B803F59"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Art. 7º</w:t>
      </w:r>
      <w:r>
        <w:rPr>
          <w:rFonts w:ascii="Arial" w:eastAsia="Arial" w:hAnsi="Arial" w:cs="Arial"/>
          <w:color w:val="0F1115"/>
        </w:rPr>
        <w:t> Será aplicada a sanção de declaração de inidoneidade para licitar e contratar com a Administração Pública direta e indireta de todos os entes federativos, pelo prazo mínimo de três anos e máximo de seis anos, observados os parâmetros estabelecidos, aos responsáveis pelas seguintes infrações:</w:t>
      </w:r>
    </w:p>
    <w:p w:rsidR="002F46F7" w14:paraId="298A5F50"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apresentar declaração ou documentação falsa exigida para o certame ou prestar declaração falsa durante a licitação ou a execução do contrato: </w:t>
      </w:r>
      <w:r>
        <w:rPr>
          <w:rFonts w:ascii="Arial" w:eastAsia="Arial" w:hAnsi="Arial" w:cs="Arial"/>
          <w:b/>
          <w:color w:val="0F1115"/>
        </w:rPr>
        <w:t>Pena – até quatro anos</w:t>
      </w:r>
      <w:r>
        <w:rPr>
          <w:rFonts w:ascii="Arial" w:eastAsia="Arial" w:hAnsi="Arial" w:cs="Arial"/>
          <w:color w:val="0F1115"/>
        </w:rPr>
        <w:t>;</w:t>
      </w:r>
    </w:p>
    <w:p w:rsidR="006F7202" w14:paraId="120B06BC" w14:textId="3C773EC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fraudar a licitação ou praticar ato fraudulento na execução do contrato: </w:t>
      </w:r>
      <w:r>
        <w:rPr>
          <w:rFonts w:ascii="Arial" w:eastAsia="Arial" w:hAnsi="Arial" w:cs="Arial"/>
          <w:b/>
          <w:color w:val="0F1115"/>
        </w:rPr>
        <w:t>Pena – até seis anos</w:t>
      </w:r>
      <w:r>
        <w:rPr>
          <w:rFonts w:ascii="Arial" w:eastAsia="Arial" w:hAnsi="Arial" w:cs="Arial"/>
          <w:color w:val="0F1115"/>
        </w:rPr>
        <w:t>;</w:t>
      </w:r>
    </w:p>
    <w:p w:rsidR="006F7202" w14:paraId="4C0E2620"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III - comportar-se de modo inidôneo ou cometer fraude de qualquer natureza: </w:t>
      </w:r>
      <w:r>
        <w:rPr>
          <w:rFonts w:ascii="Arial" w:eastAsia="Arial" w:hAnsi="Arial" w:cs="Arial"/>
          <w:b/>
          <w:color w:val="0F1115"/>
        </w:rPr>
        <w:t>Pena – até seis anos</w:t>
      </w:r>
      <w:r>
        <w:rPr>
          <w:rFonts w:ascii="Arial" w:eastAsia="Arial" w:hAnsi="Arial" w:cs="Arial"/>
          <w:color w:val="0F1115"/>
        </w:rPr>
        <w:t>;</w:t>
      </w:r>
    </w:p>
    <w:p w:rsidR="006F7202" w14:paraId="55D96C92"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IV - praticar atos ilícitos com vistas a frustrar os objetivos da licitação: </w:t>
      </w:r>
      <w:r>
        <w:rPr>
          <w:rFonts w:ascii="Arial" w:eastAsia="Arial" w:hAnsi="Arial" w:cs="Arial"/>
          <w:b/>
          <w:color w:val="0F1115"/>
        </w:rPr>
        <w:t>Pena – até cinco anos</w:t>
      </w:r>
      <w:r>
        <w:rPr>
          <w:rFonts w:ascii="Arial" w:eastAsia="Arial" w:hAnsi="Arial" w:cs="Arial"/>
          <w:color w:val="0F1115"/>
        </w:rPr>
        <w:t>;</w:t>
      </w:r>
    </w:p>
    <w:p w:rsidR="00B15283" w14:paraId="1126F9CE"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V - praticar ato lesivo previsto no art. 5º da Lei Federal nº 12.846, de 1º de agosto de 2013: </w:t>
      </w:r>
      <w:r>
        <w:rPr>
          <w:rFonts w:ascii="Arial" w:eastAsia="Arial" w:hAnsi="Arial" w:cs="Arial"/>
          <w:b/>
          <w:color w:val="0F1115"/>
        </w:rPr>
        <w:t>Pena – até seis anos</w:t>
      </w:r>
      <w:r>
        <w:rPr>
          <w:rFonts w:ascii="Arial" w:eastAsia="Arial" w:hAnsi="Arial" w:cs="Arial"/>
          <w:color w:val="0F1115"/>
        </w:rPr>
        <w:t>.</w:t>
      </w:r>
    </w:p>
    <w:p w:rsidR="00B15283" w14:paraId="1F4A025E"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1º</w:t>
      </w:r>
      <w:r>
        <w:rPr>
          <w:rFonts w:ascii="Arial" w:eastAsia="Arial" w:hAnsi="Arial" w:cs="Arial"/>
          <w:color w:val="0F1115"/>
        </w:rPr>
        <w:t> Poderão ser aplicadas, cumulativamente, as sanções previstas nos arts. 6º e 7º, considerando a gravidade dos fatos apurados.</w:t>
      </w:r>
    </w:p>
    <w:p w:rsidR="00B15283" w14:paraId="7549A244"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2º</w:t>
      </w:r>
      <w:r>
        <w:rPr>
          <w:rFonts w:ascii="Arial" w:eastAsia="Arial" w:hAnsi="Arial" w:cs="Arial"/>
          <w:color w:val="0F1115"/>
        </w:rPr>
        <w:t> Em casos não previstos neste regulamento, mas que ensejem descumprimento contratual, a Comissão analisará os fatos, os documentos comprobatórios e arbitrará o período em que a empresa ficará declarada inidônea, inclusive informando, em relatório, quais seriam as condições necessárias para o reestabelecimento da condição de fornecedor com a Administração Pública.</w:t>
      </w:r>
    </w:p>
    <w:p w:rsidR="00B15283" w14:paraId="24E30DE8"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8º</w:t>
      </w:r>
      <w:r>
        <w:rPr>
          <w:rFonts w:ascii="Arial" w:eastAsia="Arial" w:hAnsi="Arial" w:cs="Arial"/>
          <w:color w:val="0F1115"/>
        </w:rPr>
        <w:t> A aplicação da declaração de inidoneidade para licitar e contratar deve ser precedida de análise jurídica e será de competência exclusiva do </w:t>
      </w:r>
      <w:r w:rsidRPr="006F7202">
        <w:rPr>
          <w:rFonts w:ascii="Arial" w:eastAsia="Arial" w:hAnsi="Arial" w:cs="Arial"/>
          <w:color w:val="0F1115"/>
        </w:rPr>
        <w:t>Presidente da Câmara Municipal</w:t>
      </w:r>
      <w:r>
        <w:rPr>
          <w:rFonts w:ascii="Arial" w:eastAsia="Arial" w:hAnsi="Arial" w:cs="Arial"/>
          <w:color w:val="0F1115"/>
        </w:rPr>
        <w:t>, garantido o direito recursal da empresa.</w:t>
      </w:r>
    </w:p>
    <w:p w:rsidR="00B15283" w14:paraId="359932DB"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9º</w:t>
      </w:r>
      <w:r>
        <w:rPr>
          <w:rFonts w:ascii="Arial" w:eastAsia="Arial" w:hAnsi="Arial" w:cs="Arial"/>
          <w:color w:val="0F1115"/>
        </w:rPr>
        <w:t> O cometimento de mais de uma infração em uma mesma licitação ou relação contratual sujeitará o infrator à sanção cabível para a mais grave entre elas, ou, se iguais, somente uma delas, sopesando-se, em qualquer caso, as demais infrações como circunstância agravante.</w:t>
      </w:r>
    </w:p>
    <w:p w:rsidR="00B15283" w14:paraId="5140D087"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1º</w:t>
      </w:r>
      <w:r>
        <w:rPr>
          <w:rFonts w:ascii="Arial" w:eastAsia="Arial" w:hAnsi="Arial" w:cs="Arial"/>
          <w:color w:val="0F1115"/>
        </w:rPr>
        <w:t> Não se aplica a regra prevista no caput se já houver ocorrido o julgamento ou, pelo estágio processual, revelar-se inconveniente a avaliação conjunta dos fatos.</w:t>
      </w:r>
    </w:p>
    <w:p w:rsidR="00B15283" w14:paraId="3E8CA422"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2º</w:t>
      </w:r>
      <w:r>
        <w:rPr>
          <w:rFonts w:ascii="Arial" w:eastAsia="Arial" w:hAnsi="Arial" w:cs="Arial"/>
          <w:color w:val="0F1115"/>
        </w:rPr>
        <w:t> O disposto no caput não afasta a possibilidade de ressarcimento aos cofres públicos, respondendo o infrator pelas penalidades legais, contratuais, além da reparação pelos danos causados.</w:t>
      </w:r>
    </w:p>
    <w:p w:rsidR="00DB070C" w14:paraId="2905BE1D"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Art. 10.</w:t>
      </w:r>
      <w:r>
        <w:rPr>
          <w:rFonts w:ascii="Arial" w:eastAsia="Arial" w:hAnsi="Arial" w:cs="Arial"/>
          <w:color w:val="0F1115"/>
        </w:rPr>
        <w:t> Na aplicação das sanções, a Administração da Câmara Municipal deve observar:</w:t>
      </w:r>
    </w:p>
    <w:p w:rsidR="006F7202" w14:paraId="34818511" w14:textId="5C5B340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a natureza e a gravidade da infração cometida;</w:t>
      </w:r>
    </w:p>
    <w:p w:rsidR="006F7202" w14:paraId="67DAB969"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as peculiaridades do caso concreto;</w:t>
      </w:r>
    </w:p>
    <w:p w:rsidR="006F7202" w14:paraId="4D07E1FC"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III - as circunstâncias agravantes ou atenuantes;</w:t>
      </w:r>
    </w:p>
    <w:p w:rsidR="006F7202" w14:paraId="42756F84"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IV - os danos que dela provierem para a Administração, para o funcionamento dos serviços ou para o interesse coletivo;</w:t>
      </w:r>
    </w:p>
    <w:p w:rsidR="00B15283" w14:paraId="2E43F52B"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V - a implantação ou o aperfeiçoamento de programa de integridade pelo responsável pela infração, conforme normas e orientações dos órgãos de controle.</w:t>
      </w:r>
    </w:p>
    <w:p w:rsidR="006F7202" w14:paraId="002140C7"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 1º</w:t>
      </w:r>
      <w:r>
        <w:rPr>
          <w:rFonts w:ascii="Arial" w:eastAsia="Arial" w:hAnsi="Arial" w:cs="Arial"/>
          <w:color w:val="0F1115"/>
        </w:rPr>
        <w:t> São circunstâncias agravantes:</w:t>
      </w:r>
    </w:p>
    <w:p w:rsidR="006F7202" w14:paraId="16BEB0B7"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a prática da infração com violação de dever inerente a cargo, ofício ou profissão;</w:t>
      </w:r>
    </w:p>
    <w:p w:rsidR="006F7202" w14:paraId="2C8E2C95"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o conluio entre fornecedores para a prática da infração;</w:t>
      </w:r>
    </w:p>
    <w:p w:rsidR="006F7202" w14:paraId="655118A4"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III - a apresentação de documento falso no curso do processo administrativo de apuração de responsabilidade;</w:t>
      </w:r>
    </w:p>
    <w:p w:rsidR="006F7202" w14:paraId="732B26B0"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IV - a reincidência;</w:t>
      </w:r>
    </w:p>
    <w:p w:rsidR="00B15283" w14:paraId="59782958"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V - a prática de qualquer infração absorvida, na forma do disposto no art. 9º.</w:t>
      </w:r>
    </w:p>
    <w:p w:rsidR="00B15283" w14:paraId="71D6F519"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2º</w:t>
      </w:r>
      <w:r>
        <w:rPr>
          <w:rFonts w:ascii="Arial" w:eastAsia="Arial" w:hAnsi="Arial" w:cs="Arial"/>
          <w:color w:val="0F1115"/>
        </w:rPr>
        <w:t> Verifica-se a reincidência quando o acusado comete nova infração, depois de condenado definitivamente por infração anterior.</w:t>
      </w:r>
    </w:p>
    <w:p w:rsidR="006F7202" w14:paraId="5E85C202"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 3º</w:t>
      </w:r>
      <w:r>
        <w:rPr>
          <w:rFonts w:ascii="Arial" w:eastAsia="Arial" w:hAnsi="Arial" w:cs="Arial"/>
          <w:color w:val="0F1115"/>
        </w:rPr>
        <w:t> Para efeito de reincidência:</w:t>
      </w:r>
    </w:p>
    <w:p w:rsidR="00DB070C" w14:paraId="457C81DF"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considera-se a decisão proferida no âmbito da Administração Pública direta e indireta de todos os entes federativos, se imposta a pena de declaração de inidoneidade;</w:t>
      </w:r>
    </w:p>
    <w:p w:rsidR="0030093D" w14:paraId="4C709F5E" w14:textId="548F1BA1">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não prevalece a condenação anterior se entre a data da publicação da decisão definitiva dessa e a do cometimento da nova infração tiver decorrido período de tempo superior a cinco anos;</w:t>
      </w:r>
    </w:p>
    <w:p w:rsidR="00B15283" w14:paraId="179EAE6B"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III - não se verifica se tiver ocorrido a reabilitação em relação à infração anterior.</w:t>
      </w:r>
    </w:p>
    <w:p w:rsidR="0030093D" w14:paraId="3D960D79"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 4º</w:t>
      </w:r>
      <w:r>
        <w:rPr>
          <w:rFonts w:ascii="Arial" w:eastAsia="Arial" w:hAnsi="Arial" w:cs="Arial"/>
          <w:color w:val="0F1115"/>
        </w:rPr>
        <w:t> São circunstâncias atenuantes:</w:t>
      </w:r>
    </w:p>
    <w:p w:rsidR="0030093D" w14:paraId="408FA330"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a primariedade;</w:t>
      </w:r>
    </w:p>
    <w:p w:rsidR="0030093D" w14:paraId="6174462C"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procurar evitar ou minorar as consequências da infração antes do julgamento;</w:t>
      </w:r>
    </w:p>
    <w:p w:rsidR="0030093D" w14:paraId="44B4E8BD"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III - reparar o dano antes do julgamento;</w:t>
      </w:r>
    </w:p>
    <w:p w:rsidR="00B15283" w14:paraId="6B5183EF"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IV - confessar a autoria da infração.</w:t>
      </w:r>
    </w:p>
    <w:p w:rsidR="00B15283" w14:paraId="313F4988"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5º</w:t>
      </w:r>
      <w:r>
        <w:rPr>
          <w:rFonts w:ascii="Arial" w:eastAsia="Arial" w:hAnsi="Arial" w:cs="Arial"/>
          <w:color w:val="0F1115"/>
        </w:rPr>
        <w:t> Considera-se primário aquele que não tenha sido condenado definitivamente por infração administrativa prevista em lei ou já tenha sido reabilitado.</w:t>
      </w:r>
    </w:p>
    <w:p w:rsidR="00B15283" w:rsidP="002F46F7" w14:paraId="63F4BAD9" w14:textId="77777777">
      <w:pPr>
        <w:pStyle w:val="Heading2"/>
        <w:pBdr>
          <w:top w:val="nil"/>
          <w:left w:val="nil"/>
          <w:bottom w:val="nil"/>
          <w:right w:val="nil"/>
        </w:pBdr>
        <w:shd w:val="clear" w:color="FFFFFF" w:fill="FFFFFF"/>
        <w:spacing w:before="480" w:after="240" w:line="276" w:lineRule="auto"/>
        <w:jc w:val="center"/>
      </w:pPr>
      <w:r>
        <w:rPr>
          <w:b/>
          <w:color w:val="0F1115"/>
          <w:sz w:val="33"/>
        </w:rPr>
        <w:t>CAPÍTULO III</w:t>
      </w:r>
    </w:p>
    <w:p w:rsidR="00B15283" w:rsidP="002F46F7" w14:paraId="3EB10BDF" w14:textId="77777777">
      <w:pPr>
        <w:pBdr>
          <w:top w:val="nil"/>
          <w:left w:val="nil"/>
          <w:bottom w:val="nil"/>
          <w:right w:val="nil"/>
        </w:pBdr>
        <w:shd w:val="clear" w:color="FFFFFF" w:fill="FFFFFF"/>
        <w:spacing w:before="240" w:after="240" w:line="276" w:lineRule="auto"/>
        <w:jc w:val="center"/>
      </w:pPr>
      <w:r>
        <w:rPr>
          <w:rFonts w:ascii="Arial" w:eastAsia="Arial" w:hAnsi="Arial" w:cs="Arial"/>
          <w:b/>
          <w:color w:val="0F1115"/>
        </w:rPr>
        <w:t>DO PROCESSO ADMINISTRATIVO PUNITIVO</w:t>
      </w:r>
    </w:p>
    <w:p w:rsidR="00B15283" w:rsidP="002F46F7" w14:paraId="29213936" w14:textId="77777777">
      <w:pPr>
        <w:pStyle w:val="Heading3"/>
        <w:pBdr>
          <w:top w:val="nil"/>
          <w:left w:val="nil"/>
          <w:bottom w:val="nil"/>
          <w:right w:val="nil"/>
        </w:pBdr>
        <w:shd w:val="clear" w:color="FFFFFF" w:fill="FFFFFF"/>
        <w:spacing w:before="480" w:after="240" w:line="276" w:lineRule="auto"/>
        <w:jc w:val="center"/>
      </w:pPr>
      <w:r>
        <w:rPr>
          <w:b/>
          <w:color w:val="0F1115"/>
          <w:sz w:val="30"/>
        </w:rPr>
        <w:t>Seção I</w:t>
      </w:r>
    </w:p>
    <w:p w:rsidR="00B15283" w:rsidP="002F46F7" w14:paraId="7A9CA63A" w14:textId="77777777">
      <w:pPr>
        <w:pBdr>
          <w:top w:val="nil"/>
          <w:left w:val="nil"/>
          <w:bottom w:val="nil"/>
          <w:right w:val="nil"/>
        </w:pBdr>
        <w:shd w:val="clear" w:color="FFFFFF" w:fill="FFFFFF"/>
        <w:spacing w:before="240" w:after="240" w:line="276" w:lineRule="auto"/>
        <w:jc w:val="center"/>
      </w:pPr>
      <w:r>
        <w:rPr>
          <w:rFonts w:ascii="Arial" w:eastAsia="Arial" w:hAnsi="Arial" w:cs="Arial"/>
          <w:b/>
          <w:color w:val="0F1115"/>
        </w:rPr>
        <w:t>Da instauração do processo administrativo punitivo</w:t>
      </w:r>
    </w:p>
    <w:p w:rsidR="00DB070C" w14:paraId="3D6174D7"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Art. 11.</w:t>
      </w:r>
      <w:r>
        <w:rPr>
          <w:rFonts w:ascii="Arial" w:eastAsia="Arial" w:hAnsi="Arial" w:cs="Arial"/>
          <w:color w:val="0F1115"/>
        </w:rPr>
        <w:t xml:space="preserve"> Constatada a ocorrência de infração administrativa disposta no art. 155 da Lei Federal nº 14.133, de 2021, o </w:t>
      </w:r>
      <w:r w:rsidRPr="000529D7">
        <w:rPr>
          <w:rFonts w:ascii="Arial" w:eastAsia="Arial" w:hAnsi="Arial" w:cs="Arial"/>
          <w:b/>
          <w:color w:val="0F1115"/>
        </w:rPr>
        <w:t>gestor do contrato</w:t>
      </w:r>
      <w:r>
        <w:rPr>
          <w:rFonts w:ascii="Arial" w:eastAsia="Arial" w:hAnsi="Arial" w:cs="Arial"/>
          <w:color w:val="0F1115"/>
        </w:rPr>
        <w:t>, ou seu substituto, deverá:</w:t>
      </w:r>
    </w:p>
    <w:p w:rsidR="00DB070C" w14:paraId="7F0AE5F1" w14:textId="5ECC1E1E">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notificar o fornecedor para apresentar justificativa e providências para a correção da irregularidade apontada pelo fiscal do contrato no prazo de dois dias úteis;</w:t>
      </w:r>
    </w:p>
    <w:p w:rsidR="00B15283" w14:paraId="66A20890" w14:textId="60244576">
      <w:pPr>
        <w:pBdr>
          <w:top w:val="nil"/>
          <w:left w:val="nil"/>
          <w:bottom w:val="nil"/>
          <w:right w:val="nil"/>
        </w:pBdr>
        <w:shd w:val="clear" w:color="FFFFFF" w:fill="FFFFFF"/>
        <w:spacing w:before="240" w:after="240" w:line="360" w:lineRule="auto"/>
        <w:jc w:val="both"/>
      </w:pPr>
      <w:r>
        <w:rPr>
          <w:rFonts w:ascii="Arial" w:eastAsia="Arial" w:hAnsi="Arial" w:cs="Arial"/>
          <w:color w:val="0F1115"/>
        </w:rPr>
        <w:t>II - analisar a justificativa de que trata o inciso I.</w:t>
      </w:r>
    </w:p>
    <w:p w:rsidR="00B15283" w14:paraId="712F6223"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12.</w:t>
      </w:r>
      <w:r>
        <w:rPr>
          <w:rFonts w:ascii="Arial" w:eastAsia="Arial" w:hAnsi="Arial" w:cs="Arial"/>
          <w:color w:val="0F1115"/>
        </w:rPr>
        <w:t xml:space="preserve"> Rejeitada a justificativa, o </w:t>
      </w:r>
      <w:r w:rsidRPr="000529D7">
        <w:rPr>
          <w:rFonts w:ascii="Arial" w:eastAsia="Arial" w:hAnsi="Arial" w:cs="Arial"/>
          <w:b/>
          <w:color w:val="0F1115"/>
        </w:rPr>
        <w:t>gestor do contrato</w:t>
      </w:r>
      <w:r>
        <w:rPr>
          <w:rFonts w:ascii="Arial" w:eastAsia="Arial" w:hAnsi="Arial" w:cs="Arial"/>
          <w:color w:val="0F1115"/>
        </w:rPr>
        <w:t xml:space="preserve"> poderá aplicar a penalidade prevista nos incisos I e II do art. 2º, se for o caso e respeitados os limites percentuais.</w:t>
      </w:r>
    </w:p>
    <w:p w:rsidR="00B15283" w14:paraId="41D4D326"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Parágrafo único.</w:t>
      </w:r>
      <w:r>
        <w:rPr>
          <w:rFonts w:ascii="Arial" w:eastAsia="Arial" w:hAnsi="Arial" w:cs="Arial"/>
          <w:color w:val="0F1115"/>
        </w:rPr>
        <w:t> Na aplicação da sanção prevista no caput, será facultada a defesa do interessado no prazo de 15 (quinze) dias úteis, contado da data de sua intimação, em conformidade com o art. 157 da Lei Federal nº 14.133, de 2021.</w:t>
      </w:r>
    </w:p>
    <w:p w:rsidR="00B15283" w14:paraId="1CB52B27"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13.</w:t>
      </w:r>
      <w:r>
        <w:rPr>
          <w:rFonts w:ascii="Arial" w:eastAsia="Arial" w:hAnsi="Arial" w:cs="Arial"/>
          <w:color w:val="0F1115"/>
        </w:rPr>
        <w:t> Recebida a defesa do interessado, na forma do parágrafo único do art. 12, ou rejeitada a justificativa de que tratam os incisos I e II do art. 11 em caso de incidência das demais sanções previstas no art. 2º, o gestor do contrato emitirá parecer técnico fundamentado, ou documento equivalente, e o encaminhará ao </w:t>
      </w:r>
      <w:r>
        <w:rPr>
          <w:rFonts w:ascii="Arial" w:eastAsia="Arial" w:hAnsi="Arial" w:cs="Arial"/>
          <w:b/>
          <w:color w:val="0F1115"/>
        </w:rPr>
        <w:t>Departamento de Conformidade da Câmara Municipal</w:t>
      </w:r>
      <w:r>
        <w:rPr>
          <w:rFonts w:ascii="Arial" w:eastAsia="Arial" w:hAnsi="Arial" w:cs="Arial"/>
          <w:color w:val="0F1115"/>
        </w:rPr>
        <w:t> com a solicitação de abertura de procedimento de aplicação de penalidades.</w:t>
      </w:r>
    </w:p>
    <w:p w:rsidR="00B15283" w:rsidRPr="003C007D" w14:paraId="6D45428B" w14:textId="77777777">
      <w:pPr>
        <w:pBdr>
          <w:top w:val="nil"/>
          <w:left w:val="nil"/>
          <w:bottom w:val="nil"/>
          <w:right w:val="nil"/>
        </w:pBdr>
        <w:shd w:val="clear" w:color="FFFFFF" w:fill="FFFFFF"/>
        <w:spacing w:before="240" w:after="240" w:line="360" w:lineRule="auto"/>
        <w:jc w:val="both"/>
      </w:pPr>
      <w:r w:rsidRPr="003C007D">
        <w:rPr>
          <w:rFonts w:ascii="Arial" w:eastAsia="Arial" w:hAnsi="Arial" w:cs="Arial"/>
          <w:b/>
        </w:rPr>
        <w:t>§ 1º</w:t>
      </w:r>
      <w:r w:rsidRPr="003C007D">
        <w:rPr>
          <w:rFonts w:ascii="Arial" w:eastAsia="Arial" w:hAnsi="Arial" w:cs="Arial"/>
        </w:rPr>
        <w:t> A solicitação descrita no caput será detalhada pelo gestor de modo a indicar, de forma clara e precisa, a infração cometida, bem como as cláusulas contratuais infringidas, sendo encaminhados todos os documentos pertinentes ao caso.</w:t>
      </w:r>
    </w:p>
    <w:p w:rsidR="00DB070C" w14:paraId="061508A8"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 2º</w:t>
      </w:r>
      <w:r>
        <w:rPr>
          <w:rFonts w:ascii="Arial" w:eastAsia="Arial" w:hAnsi="Arial" w:cs="Arial"/>
          <w:color w:val="0F1115"/>
        </w:rPr>
        <w:t> A solicitação deverá ser acompanhada de todos os documentos que comprovem a infração, tais como:</w:t>
      </w:r>
    </w:p>
    <w:p w:rsidR="003C007D" w14:paraId="1516C45C" w14:textId="6FF9B8D8">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ofício minucioso relatando os fatos;</w:t>
      </w:r>
    </w:p>
    <w:p w:rsidR="003C007D" w14:paraId="2577CC9F"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fotos comprobatórias dos fatos, quando possível;</w:t>
      </w:r>
    </w:p>
    <w:p w:rsidR="003C007D" w14:paraId="7FF1C95F"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III - contatos com a empresa contratada;</w:t>
      </w:r>
    </w:p>
    <w:p w:rsidR="003C007D" w14:paraId="79C74B00"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IV - notificações expedidas, se houver;</w:t>
      </w:r>
    </w:p>
    <w:p w:rsidR="00B15283" w14:paraId="6D954B30"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V - demais documentos que comprovem a infração.</w:t>
      </w:r>
    </w:p>
    <w:p w:rsidR="00B15283" w14:paraId="13726AF3"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14.</w:t>
      </w:r>
      <w:r>
        <w:rPr>
          <w:rFonts w:ascii="Arial" w:eastAsia="Arial" w:hAnsi="Arial" w:cs="Arial"/>
          <w:color w:val="0F1115"/>
        </w:rPr>
        <w:t> Caberá ao </w:t>
      </w:r>
      <w:r w:rsidR="00746F79">
        <w:rPr>
          <w:rFonts w:ascii="Arial" w:eastAsia="Arial" w:hAnsi="Arial" w:cs="Arial"/>
          <w:color w:val="0F1115"/>
        </w:rPr>
        <w:t>Diretor Geral</w:t>
      </w:r>
      <w:r>
        <w:rPr>
          <w:rFonts w:ascii="Arial" w:eastAsia="Arial" w:hAnsi="Arial" w:cs="Arial"/>
          <w:color w:val="0F1115"/>
        </w:rPr>
        <w:t> declarar aberto o processo administrativo para a apuração das infrações contratuais.</w:t>
      </w:r>
    </w:p>
    <w:p w:rsidR="00B15283" w14:paraId="277D9F28"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1º</w:t>
      </w:r>
      <w:r>
        <w:rPr>
          <w:rFonts w:ascii="Arial" w:eastAsia="Arial" w:hAnsi="Arial" w:cs="Arial"/>
          <w:color w:val="0F1115"/>
        </w:rPr>
        <w:t xml:space="preserve"> O </w:t>
      </w:r>
      <w:r w:rsidR="00746F79">
        <w:rPr>
          <w:rFonts w:ascii="Arial" w:eastAsia="Arial" w:hAnsi="Arial" w:cs="Arial"/>
          <w:color w:val="0F1115"/>
        </w:rPr>
        <w:t>Diretor Geral</w:t>
      </w:r>
      <w:r>
        <w:rPr>
          <w:rFonts w:ascii="Arial" w:eastAsia="Arial" w:hAnsi="Arial" w:cs="Arial"/>
          <w:color w:val="0F1115"/>
        </w:rPr>
        <w:t>, a fim de resguardar o interesse público, poderá determinar, de forma cautelar, medidas visando garantir o interesse público e evitar prejuízo ao serviço público prestado.</w:t>
      </w:r>
    </w:p>
    <w:p w:rsidR="00B15283" w14:paraId="194F81D3"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2º</w:t>
      </w:r>
      <w:r>
        <w:rPr>
          <w:rFonts w:ascii="Arial" w:eastAsia="Arial" w:hAnsi="Arial" w:cs="Arial"/>
          <w:color w:val="0F1115"/>
        </w:rPr>
        <w:t> A condução do process</w:t>
      </w:r>
      <w:r w:rsidR="00746F79">
        <w:rPr>
          <w:rFonts w:ascii="Arial" w:eastAsia="Arial" w:hAnsi="Arial" w:cs="Arial"/>
          <w:color w:val="0F1115"/>
        </w:rPr>
        <w:t>o de apuração será realizada pela</w:t>
      </w:r>
      <w:r>
        <w:rPr>
          <w:rFonts w:ascii="Arial" w:eastAsia="Arial" w:hAnsi="Arial" w:cs="Arial"/>
          <w:color w:val="0F1115"/>
        </w:rPr>
        <w:t> </w:t>
      </w:r>
      <w:r w:rsidRPr="00746F79">
        <w:rPr>
          <w:rFonts w:ascii="Arial" w:eastAsia="Arial" w:hAnsi="Arial" w:cs="Arial"/>
          <w:color w:val="0F1115"/>
        </w:rPr>
        <w:t>Comissão de Descumprimento Contratual,</w:t>
      </w:r>
      <w:r>
        <w:rPr>
          <w:rFonts w:ascii="Arial" w:eastAsia="Arial" w:hAnsi="Arial" w:cs="Arial"/>
          <w:color w:val="0F1115"/>
        </w:rPr>
        <w:t xml:space="preserve"> </w:t>
      </w:r>
      <w:r w:rsidR="00746F79">
        <w:rPr>
          <w:rFonts w:ascii="Arial" w:eastAsia="Arial" w:hAnsi="Arial" w:cs="Arial"/>
          <w:color w:val="0F1115"/>
        </w:rPr>
        <w:t>nos termos da Resolução nº 689, de 04 de junho de 2025</w:t>
      </w:r>
      <w:r>
        <w:rPr>
          <w:rFonts w:ascii="Arial" w:eastAsia="Arial" w:hAnsi="Arial" w:cs="Arial"/>
          <w:color w:val="0F1115"/>
        </w:rPr>
        <w:t>.</w:t>
      </w:r>
    </w:p>
    <w:p w:rsidR="00B15283" w14:paraId="1A342949"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15.</w:t>
      </w:r>
      <w:r>
        <w:rPr>
          <w:rFonts w:ascii="Arial" w:eastAsia="Arial" w:hAnsi="Arial" w:cs="Arial"/>
          <w:color w:val="0F1115"/>
        </w:rPr>
        <w:t> Aberto o procedimento para apuração de responsabilidades, o processo será encaminhado à Comissão de Descumprimento Contratual, que notificará a empresa para apresentar defesa prévia no prazo de 15 (quinze) dias úteis, nos termos do art. 157 da Lei Federal nº 14.133, de 2021.</w:t>
      </w:r>
    </w:p>
    <w:p w:rsidR="00B15283" w14:paraId="5E20A0BF"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1º</w:t>
      </w:r>
      <w:r>
        <w:rPr>
          <w:rFonts w:ascii="Arial" w:eastAsia="Arial" w:hAnsi="Arial" w:cs="Arial"/>
          <w:color w:val="0F1115"/>
        </w:rPr>
        <w:t xml:space="preserve"> A apreciação da defesa será efetuada pela Comissão de Descumprimento Contratual, </w:t>
      </w:r>
      <w:r w:rsidR="00FD7D74">
        <w:rPr>
          <w:rFonts w:ascii="Arial" w:eastAsia="Arial" w:hAnsi="Arial" w:cs="Arial"/>
          <w:color w:val="0F1115"/>
        </w:rPr>
        <w:t xml:space="preserve">nos termos da Resolução nº 689, de 04 de junho de 2025, a qual poderá solicitar pareceres e promover todas as diligências necessárias à condução do processo, </w:t>
      </w:r>
      <w:r>
        <w:rPr>
          <w:rFonts w:ascii="Arial" w:eastAsia="Arial" w:hAnsi="Arial" w:cs="Arial"/>
          <w:color w:val="0F1115"/>
        </w:rPr>
        <w:t>garantindo a ampla defesa e o contraditório.</w:t>
      </w:r>
    </w:p>
    <w:p w:rsidR="00B15283" w14:paraId="24C3A750"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2º</w:t>
      </w:r>
      <w:r>
        <w:rPr>
          <w:rFonts w:ascii="Arial" w:eastAsia="Arial" w:hAnsi="Arial" w:cs="Arial"/>
          <w:color w:val="0F1115"/>
        </w:rPr>
        <w:t> Dos atos da Comissão, cabe representação, no prazo de 5 (cinco) dias úteis, a contar da notificação do ato, no caso de recusa de juntada de documentos ou pareceres e de realização de providências, a qual deverá ser apresentada para</w:t>
      </w:r>
      <w:r w:rsidR="00FD7D74">
        <w:rPr>
          <w:rFonts w:ascii="Arial" w:eastAsia="Arial" w:hAnsi="Arial" w:cs="Arial"/>
          <w:color w:val="0F1115"/>
        </w:rPr>
        <w:t xml:space="preserve"> decisão do Diretor Geral</w:t>
      </w:r>
      <w:r>
        <w:rPr>
          <w:rFonts w:ascii="Arial" w:eastAsia="Arial" w:hAnsi="Arial" w:cs="Arial"/>
          <w:color w:val="0F1115"/>
        </w:rPr>
        <w:t>.</w:t>
      </w:r>
    </w:p>
    <w:p w:rsidR="00B15283" w14:paraId="00F67F6F"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3º</w:t>
      </w:r>
      <w:r>
        <w:rPr>
          <w:rFonts w:ascii="Arial" w:eastAsia="Arial" w:hAnsi="Arial" w:cs="Arial"/>
          <w:color w:val="0F1115"/>
        </w:rPr>
        <w:t> É facultado ao contratado, em sede de defesa prévia, a apresentação de rol de testemunhas, com qualificação completa, a fim de possibilitar a intimação, limitando-se ao máximo de 06 (seis) testemunhas, sendo no máximo três para cada fato.</w:t>
      </w:r>
    </w:p>
    <w:p w:rsidR="00B15283" w14:paraId="0B8370DC"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4º</w:t>
      </w:r>
      <w:r>
        <w:rPr>
          <w:rFonts w:ascii="Arial" w:eastAsia="Arial" w:hAnsi="Arial" w:cs="Arial"/>
          <w:color w:val="0F1115"/>
        </w:rPr>
        <w:t> As intimações deverão ser designadas pela Comissão com antecedência de no mínimo três dias úteis, sendo as intimações entregues à empresa e às testemunhas, preferencialmente de forma virtual.</w:t>
      </w:r>
    </w:p>
    <w:p w:rsidR="00B15283" w14:paraId="4C8D6FDB"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5º</w:t>
      </w:r>
      <w:r>
        <w:rPr>
          <w:rFonts w:ascii="Arial" w:eastAsia="Arial" w:hAnsi="Arial" w:cs="Arial"/>
          <w:color w:val="0F1115"/>
        </w:rPr>
        <w:t> É facultado ao fornecedor interpor recurso contra a aplicação das penas de advertência, impedimento, multa e declaração de inidoneidade no prazo de 15 (quinze) dias úteis, a contar da ciência da respectiva notificação, em conformidade com o art. 166 da Lei Federal nº 14.133, de 2021.</w:t>
      </w:r>
    </w:p>
    <w:p w:rsidR="00B15283" w14:paraId="6908F1EB"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6º</w:t>
      </w:r>
      <w:r>
        <w:rPr>
          <w:rFonts w:ascii="Arial" w:eastAsia="Arial" w:hAnsi="Arial" w:cs="Arial"/>
          <w:color w:val="0F1115"/>
        </w:rPr>
        <w:t xml:space="preserve"> O ato recorrido poderá ser reconsiderado, no prazo de 15 (quinze) dias úteis, ou, nesse mesmo prazo, fazê-lo </w:t>
      </w:r>
      <w:r w:rsidR="00E3382F">
        <w:rPr>
          <w:rFonts w:ascii="Arial" w:eastAsia="Arial" w:hAnsi="Arial" w:cs="Arial"/>
          <w:color w:val="0F1115"/>
        </w:rPr>
        <w:t>subir, devidamente informado, à autoridade superior</w:t>
      </w:r>
      <w:r>
        <w:rPr>
          <w:rFonts w:ascii="Arial" w:eastAsia="Arial" w:hAnsi="Arial" w:cs="Arial"/>
          <w:color w:val="0F1115"/>
        </w:rPr>
        <w:t>, devendo, neste caso, a decisão ser proferida dentro do prazo de 15 (quinze) dias úteis, contado do recebimento do recurso, sob pena de responsabilidade.</w:t>
      </w:r>
    </w:p>
    <w:p w:rsidR="00B15283" w14:paraId="1735C64D"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7º</w:t>
      </w:r>
      <w:r>
        <w:rPr>
          <w:rFonts w:ascii="Arial" w:eastAsia="Arial" w:hAnsi="Arial" w:cs="Arial"/>
          <w:color w:val="0F1115"/>
        </w:rPr>
        <w:t> Os recursos previstos neste Ato terão efeito suspensivo, nos termos da lei.</w:t>
      </w:r>
    </w:p>
    <w:p w:rsidR="00E3382F" w14:paraId="05052A1B"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 8º</w:t>
      </w:r>
      <w:r>
        <w:rPr>
          <w:rFonts w:ascii="Arial" w:eastAsia="Arial" w:hAnsi="Arial" w:cs="Arial"/>
          <w:color w:val="0F1115"/>
        </w:rPr>
        <w:t> A comunicação dos atos processuais será feita mediante:</w:t>
      </w:r>
      <w:r>
        <w:rPr>
          <w:rFonts w:ascii="Arial" w:eastAsia="Arial" w:hAnsi="Arial" w:cs="Arial"/>
          <w:color w:val="0F1115"/>
        </w:rPr>
        <w:br/>
        <w:t>I - </w:t>
      </w:r>
      <w:r>
        <w:rPr>
          <w:rFonts w:ascii="Arial" w:eastAsia="Arial" w:hAnsi="Arial" w:cs="Arial"/>
          <w:b/>
          <w:color w:val="0F1115"/>
        </w:rPr>
        <w:t>notificação</w:t>
      </w:r>
      <w:r>
        <w:rPr>
          <w:rFonts w:ascii="Arial" w:eastAsia="Arial" w:hAnsi="Arial" w:cs="Arial"/>
          <w:color w:val="0F1115"/>
        </w:rPr>
        <w:t>, ato pelo qual é dada ciência ao contratado da instauração do procedimento, bem como oportunidade para apresentação de defesa prévia;</w:t>
      </w:r>
    </w:p>
    <w:p w:rsidR="00B15283" w14:paraId="322CEEC7"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II - </w:t>
      </w:r>
      <w:r>
        <w:rPr>
          <w:rFonts w:ascii="Arial" w:eastAsia="Arial" w:hAnsi="Arial" w:cs="Arial"/>
          <w:b/>
          <w:color w:val="0F1115"/>
        </w:rPr>
        <w:t>intimação</w:t>
      </w:r>
      <w:r>
        <w:rPr>
          <w:rFonts w:ascii="Arial" w:eastAsia="Arial" w:hAnsi="Arial" w:cs="Arial"/>
          <w:color w:val="0F1115"/>
        </w:rPr>
        <w:t>, ato pelo qual é dada ciência a alguém dos atos e termos do procedimento.</w:t>
      </w:r>
    </w:p>
    <w:p w:rsidR="00DB070C" w14:paraId="25BEB298"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 9º</w:t>
      </w:r>
      <w:r>
        <w:rPr>
          <w:rFonts w:ascii="Arial" w:eastAsia="Arial" w:hAnsi="Arial" w:cs="Arial"/>
          <w:color w:val="0F1115"/>
        </w:rPr>
        <w:t> A comunicação dos atos processuais será realizada das seguintes maneiras:</w:t>
      </w:r>
    </w:p>
    <w:p w:rsidR="00E3382F" w14:paraId="00D11F24" w14:textId="1FD629B8">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Notificações:</w:t>
      </w:r>
    </w:p>
    <w:p w:rsidR="00E3382F" w14:paraId="71A44932" w14:textId="760B29AB">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a) comunicação enviada para o endereço eletrônico constante do contrato;</w:t>
      </w:r>
    </w:p>
    <w:p w:rsidR="00E3382F" w14:paraId="4698E7F2"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 xml:space="preserve"> ou</w:t>
      </w:r>
      <w:r>
        <w:rPr>
          <w:rFonts w:ascii="Arial" w:eastAsia="Arial" w:hAnsi="Arial" w:cs="Arial"/>
          <w:color w:val="0F1115"/>
        </w:rPr>
        <w:br/>
        <w:t>b) carta enviada pelos correios;</w:t>
      </w:r>
    </w:p>
    <w:p w:rsidR="00E3382F" w14:paraId="7306F9C4"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 xml:space="preserve"> </w:t>
      </w:r>
      <w:r w:rsidR="00765130">
        <w:rPr>
          <w:rFonts w:ascii="Arial" w:eastAsia="Arial" w:hAnsi="Arial" w:cs="Arial"/>
          <w:color w:val="0F1115"/>
        </w:rPr>
        <w:t>ou</w:t>
      </w:r>
      <w:r w:rsidR="00765130">
        <w:rPr>
          <w:rFonts w:ascii="Arial" w:eastAsia="Arial" w:hAnsi="Arial" w:cs="Arial"/>
          <w:color w:val="0F1115"/>
        </w:rPr>
        <w:br/>
        <w:t>c) edital publicado no Diário Oficial do Município de Franca, nos casos em que o contratado não forneceu endereço eletrônico ou haja interessados indeterminados, desconhecidos ou com domicílio indefinido;</w:t>
      </w:r>
    </w:p>
    <w:p w:rsidR="00E3382F" w14:paraId="6DA8BFA6"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d) por ciência no processo, quando houver vista do processo físico devidamente certificada ou for comprovado o acesso por meio eletrônico;</w:t>
      </w:r>
    </w:p>
    <w:p w:rsidR="00E3382F" w14:paraId="7DCD2F6C"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e) por servidor público municipal, desde que o processo esteja em seu setor, mediante certidão a ser expedida por tal servidor e juntada aos autos relatando como se deu o procedimento.</w:t>
      </w:r>
    </w:p>
    <w:p w:rsidR="00E3382F" w14:paraId="43A146A2"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Intimações:</w:t>
      </w:r>
    </w:p>
    <w:p w:rsidR="00953CD3" w:rsidRPr="00953CD3" w:rsidP="00953CD3" w14:paraId="1D1F8D32" w14:textId="77777777">
      <w:pPr>
        <w:pStyle w:val="ListParagraph"/>
        <w:numPr>
          <w:ilvl w:val="0"/>
          <w:numId w:val="1"/>
        </w:numPr>
        <w:pBdr>
          <w:top w:val="nil"/>
          <w:left w:val="nil"/>
          <w:bottom w:val="nil"/>
          <w:right w:val="nil"/>
        </w:pBdr>
        <w:shd w:val="clear" w:color="FFFFFF" w:fill="FFFFFF"/>
        <w:spacing w:before="240" w:after="240" w:line="360" w:lineRule="auto"/>
        <w:ind w:hanging="720"/>
        <w:jc w:val="both"/>
        <w:rPr>
          <w:rFonts w:ascii="Arial" w:eastAsia="Arial" w:hAnsi="Arial" w:cs="Arial"/>
          <w:color w:val="0F1115"/>
        </w:rPr>
      </w:pPr>
      <w:r w:rsidRPr="00953CD3">
        <w:rPr>
          <w:rFonts w:ascii="Arial" w:eastAsia="Arial" w:hAnsi="Arial" w:cs="Arial"/>
          <w:color w:val="0F1115"/>
        </w:rPr>
        <w:t xml:space="preserve">comunicação enviada para o endereço eletrônico constante do contrato; </w:t>
      </w:r>
    </w:p>
    <w:p w:rsidR="00953CD3" w:rsidRPr="00953CD3" w:rsidP="00953CD3" w14:paraId="5E78708F"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sidRPr="00953CD3">
        <w:rPr>
          <w:rFonts w:ascii="Arial" w:eastAsia="Arial" w:hAnsi="Arial" w:cs="Arial"/>
          <w:color w:val="0F1115"/>
        </w:rPr>
        <w:t>ou</w:t>
      </w:r>
    </w:p>
    <w:p w:rsidR="00953CD3" w:rsidRPr="00953CD3" w:rsidP="00953CD3" w14:paraId="4D82FD08" w14:textId="77777777">
      <w:pPr>
        <w:pStyle w:val="ListParagraph"/>
        <w:numPr>
          <w:ilvl w:val="0"/>
          <w:numId w:val="1"/>
        </w:numPr>
        <w:pBdr>
          <w:top w:val="nil"/>
          <w:left w:val="nil"/>
          <w:bottom w:val="nil"/>
          <w:right w:val="nil"/>
        </w:pBdr>
        <w:shd w:val="clear" w:color="FFFFFF" w:fill="FFFFFF"/>
        <w:spacing w:before="240" w:after="240" w:line="360" w:lineRule="auto"/>
        <w:ind w:hanging="720"/>
        <w:jc w:val="both"/>
        <w:rPr>
          <w:rFonts w:ascii="Arial" w:eastAsia="Arial" w:hAnsi="Arial" w:cs="Arial"/>
          <w:color w:val="0F1115"/>
        </w:rPr>
      </w:pPr>
      <w:r w:rsidRPr="00953CD3">
        <w:rPr>
          <w:rFonts w:ascii="Arial" w:eastAsia="Arial" w:hAnsi="Arial" w:cs="Arial"/>
          <w:color w:val="0F1115"/>
        </w:rPr>
        <w:t>mediante a publicação no Diário Oficial do Município, nos casos em que o interessado não forneceu endereço eletrônico;</w:t>
      </w:r>
    </w:p>
    <w:p w:rsidR="00953CD3" w:rsidP="00953CD3" w14:paraId="35320901" w14:textId="48F833BF">
      <w:pPr>
        <w:pStyle w:val="ListParagraph"/>
        <w:pBdr>
          <w:top w:val="nil"/>
          <w:left w:val="nil"/>
          <w:bottom w:val="nil"/>
          <w:right w:val="nil"/>
        </w:pBdr>
        <w:shd w:val="clear" w:color="FFFFFF" w:fill="FFFFFF"/>
        <w:spacing w:before="240" w:after="240" w:line="360" w:lineRule="auto"/>
        <w:ind w:left="0"/>
        <w:jc w:val="both"/>
        <w:rPr>
          <w:rFonts w:ascii="Arial" w:eastAsia="Arial" w:hAnsi="Arial" w:cs="Arial"/>
          <w:color w:val="0F1115"/>
        </w:rPr>
      </w:pPr>
      <w:r w:rsidRPr="00953CD3">
        <w:rPr>
          <w:rFonts w:ascii="Arial" w:eastAsia="Arial" w:hAnsi="Arial" w:cs="Arial"/>
          <w:color w:val="0F1115"/>
        </w:rPr>
        <w:t>c) carta enviada pelos correios;</w:t>
      </w:r>
    </w:p>
    <w:p w:rsidR="00953CD3" w:rsidP="00953CD3" w14:paraId="5B9030D2" w14:textId="74E60CBC">
      <w:pPr>
        <w:pStyle w:val="ListParagraph"/>
        <w:pBdr>
          <w:top w:val="nil"/>
          <w:left w:val="nil"/>
          <w:bottom w:val="nil"/>
          <w:right w:val="nil"/>
        </w:pBdr>
        <w:shd w:val="clear" w:color="FFFFFF" w:fill="FFFFFF"/>
        <w:spacing w:before="240" w:after="240" w:line="360" w:lineRule="auto"/>
        <w:ind w:left="0"/>
        <w:jc w:val="both"/>
        <w:rPr>
          <w:rFonts w:ascii="Arial" w:eastAsia="Arial" w:hAnsi="Arial" w:cs="Arial"/>
          <w:color w:val="0F1115"/>
        </w:rPr>
      </w:pPr>
      <w:r w:rsidRPr="00953CD3">
        <w:rPr>
          <w:rFonts w:ascii="Arial" w:eastAsia="Arial" w:hAnsi="Arial" w:cs="Arial"/>
          <w:color w:val="0F1115"/>
        </w:rPr>
        <w:t>d) por ciência no processo, quando houver vista do processo físico devidamente certificada ou for comprovado o acesso por meio eletrônico;</w:t>
      </w:r>
    </w:p>
    <w:p w:rsidR="00B15283" w:rsidP="00953CD3" w14:paraId="45ADD0BD" w14:textId="44FA14AE">
      <w:pPr>
        <w:pStyle w:val="ListParagraph"/>
        <w:pBdr>
          <w:top w:val="nil"/>
          <w:left w:val="nil"/>
          <w:bottom w:val="nil"/>
          <w:right w:val="nil"/>
        </w:pBdr>
        <w:shd w:val="clear" w:color="FFFFFF" w:fill="FFFFFF"/>
        <w:spacing w:before="240" w:after="240" w:line="360" w:lineRule="auto"/>
        <w:ind w:left="0"/>
        <w:jc w:val="both"/>
      </w:pPr>
      <w:r w:rsidRPr="00953CD3">
        <w:rPr>
          <w:rFonts w:ascii="Arial" w:eastAsia="Arial" w:hAnsi="Arial" w:cs="Arial"/>
          <w:color w:val="0F1115"/>
        </w:rPr>
        <w:t>e) por servidor público municipal, desde que o processo esteja em seu setor, mediante certidão a ser expedida por tal servidor e juntada aos autos relatando como se deu o procedimento.</w:t>
      </w:r>
    </w:p>
    <w:p w:rsidR="00DB070C" w14:paraId="4121A395"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 10.</w:t>
      </w:r>
      <w:r>
        <w:rPr>
          <w:rFonts w:ascii="Arial" w:eastAsia="Arial" w:hAnsi="Arial" w:cs="Arial"/>
          <w:color w:val="0F1115"/>
        </w:rPr>
        <w:t> Para efeito de contagem dos prazos, será considerada data da notificação ou intimação:</w:t>
      </w:r>
    </w:p>
    <w:p w:rsidR="00953CD3" w14:paraId="382DC471" w14:textId="428D621F">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 - do envio para o endereço eletrônico;</w:t>
      </w:r>
    </w:p>
    <w:p w:rsidR="00953CD3" w14:paraId="4ED5FE76"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do recebimento da carta pelos correios;</w:t>
      </w:r>
    </w:p>
    <w:p w:rsidR="00B15283" w14:paraId="028FE5CA" w14:textId="77777777">
      <w:pPr>
        <w:pBdr>
          <w:top w:val="nil"/>
          <w:left w:val="nil"/>
          <w:bottom w:val="nil"/>
          <w:right w:val="nil"/>
        </w:pBdr>
        <w:shd w:val="clear" w:color="FFFFFF" w:fill="FFFFFF"/>
        <w:spacing w:before="240" w:after="240" w:line="360" w:lineRule="auto"/>
        <w:jc w:val="both"/>
      </w:pPr>
      <w:r>
        <w:rPr>
          <w:rFonts w:ascii="Arial" w:eastAsia="Arial" w:hAnsi="Arial" w:cs="Arial"/>
          <w:color w:val="0F1115"/>
        </w:rPr>
        <w:t>III - da publicação no Diário Oficial do Município de Franca.</w:t>
      </w:r>
    </w:p>
    <w:p w:rsidR="00B15283" w14:paraId="656F1F97"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11.</w:t>
      </w:r>
      <w:r>
        <w:rPr>
          <w:rFonts w:ascii="Arial" w:eastAsia="Arial" w:hAnsi="Arial" w:cs="Arial"/>
          <w:color w:val="0F1115"/>
        </w:rPr>
        <w:t> Inicia-se a contagem dos prazos no primeiro dia útil seguinte à intimação.</w:t>
      </w:r>
    </w:p>
    <w:p w:rsidR="00B15283" w14:paraId="731BE050"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16.</w:t>
      </w:r>
      <w:r>
        <w:rPr>
          <w:rFonts w:ascii="Arial" w:eastAsia="Arial" w:hAnsi="Arial" w:cs="Arial"/>
          <w:color w:val="0F1115"/>
        </w:rPr>
        <w:t> O relatório final da Comissão será encaminhado ao </w:t>
      </w:r>
      <w:r w:rsidRPr="00953CD3">
        <w:rPr>
          <w:rFonts w:ascii="Arial" w:eastAsia="Arial" w:hAnsi="Arial" w:cs="Arial"/>
          <w:color w:val="0F1115"/>
        </w:rPr>
        <w:t>Presidente da Câmara</w:t>
      </w:r>
      <w:r>
        <w:rPr>
          <w:rFonts w:ascii="Arial" w:eastAsia="Arial" w:hAnsi="Arial" w:cs="Arial"/>
          <w:color w:val="0F1115"/>
        </w:rPr>
        <w:t>, que decidirá quanto à aplicação ou não da penalidade ao contratado.</w:t>
      </w:r>
    </w:p>
    <w:p w:rsidR="00B15283" w14:paraId="0F794298" w14:textId="77777777">
      <w:pPr>
        <w:pBdr>
          <w:top w:val="nil"/>
          <w:left w:val="nil"/>
          <w:bottom w:val="nil"/>
          <w:right w:val="nil"/>
        </w:pBdr>
        <w:shd w:val="clear" w:color="FFFFFF" w:fill="FFFFFF"/>
        <w:spacing w:before="240" w:after="240" w:line="360" w:lineRule="auto"/>
        <w:jc w:val="both"/>
        <w:rPr>
          <w:rFonts w:ascii="Arial" w:eastAsia="Arial" w:hAnsi="Arial" w:cs="Arial"/>
        </w:rPr>
      </w:pPr>
      <w:r w:rsidRPr="000529D7">
        <w:rPr>
          <w:rFonts w:ascii="Arial" w:eastAsia="Arial" w:hAnsi="Arial" w:cs="Arial"/>
          <w:b/>
        </w:rPr>
        <w:t>Art. 17.</w:t>
      </w:r>
      <w:r w:rsidRPr="000529D7">
        <w:rPr>
          <w:rFonts w:ascii="Arial" w:eastAsia="Arial" w:hAnsi="Arial" w:cs="Arial"/>
        </w:rPr>
        <w:t> A aplicação das sanções administrativas previstas neste Ato é de competência do </w:t>
      </w:r>
      <w:r w:rsidRPr="000529D7">
        <w:rPr>
          <w:rFonts w:ascii="Arial" w:eastAsia="Arial" w:hAnsi="Arial" w:cs="Arial"/>
          <w:b/>
        </w:rPr>
        <w:t>Presidente da Câmara</w:t>
      </w:r>
      <w:r w:rsidRPr="000529D7">
        <w:rPr>
          <w:rFonts w:ascii="Arial" w:eastAsia="Arial" w:hAnsi="Arial" w:cs="Arial"/>
        </w:rPr>
        <w:t>, podendo ser delegada ao gestor contratual nos termos deste Ato.</w:t>
      </w:r>
    </w:p>
    <w:p w:rsidR="000529D7" w:rsidRPr="000529D7" w14:paraId="39FC797E" w14:textId="77777777">
      <w:pPr>
        <w:pBdr>
          <w:top w:val="nil"/>
          <w:left w:val="nil"/>
          <w:bottom w:val="nil"/>
          <w:right w:val="nil"/>
        </w:pBdr>
        <w:shd w:val="clear" w:color="FFFFFF" w:fill="FFFFFF"/>
        <w:spacing w:before="240" w:after="240" w:line="360" w:lineRule="auto"/>
        <w:jc w:val="both"/>
      </w:pPr>
      <w:r>
        <w:rPr>
          <w:rFonts w:ascii="Arial" w:eastAsia="Arial" w:hAnsi="Arial" w:cs="Arial"/>
        </w:rPr>
        <w:t xml:space="preserve">Parágrafo único. Da decisão do Presidente da Câmara caberá a interposição de recurso hierárquico no prazo </w:t>
      </w:r>
      <w:r w:rsidR="00E26AE6">
        <w:rPr>
          <w:rFonts w:ascii="Arial" w:eastAsia="Arial" w:hAnsi="Arial" w:cs="Arial"/>
        </w:rPr>
        <w:t xml:space="preserve">de 15 (quinze) dias úteis, </w:t>
      </w:r>
      <w:r>
        <w:rPr>
          <w:rFonts w:ascii="Arial" w:eastAsia="Arial" w:hAnsi="Arial" w:cs="Arial"/>
        </w:rPr>
        <w:t xml:space="preserve">o </w:t>
      </w:r>
      <w:r w:rsidR="00E26AE6">
        <w:rPr>
          <w:rFonts w:ascii="Arial" w:eastAsia="Arial" w:hAnsi="Arial" w:cs="Arial"/>
        </w:rPr>
        <w:t xml:space="preserve">qual será apreciado pela </w:t>
      </w:r>
      <w:r w:rsidR="00E26AE6">
        <w:rPr>
          <w:rFonts w:ascii="Arial" w:eastAsia="Arial" w:hAnsi="Arial" w:cs="Arial"/>
        </w:rPr>
        <w:t>Mesa Diretora, que proferirá decisão final acerca da interposição ou não de penalidade ao contratado, admitido o juízo de retratação.</w:t>
      </w:r>
    </w:p>
    <w:p w:rsidR="00DB070C" w14:paraId="599D3F55"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Art. 18.</w:t>
      </w:r>
      <w:r>
        <w:rPr>
          <w:rFonts w:ascii="Arial" w:eastAsia="Arial" w:hAnsi="Arial" w:cs="Arial"/>
          <w:color w:val="0F1115"/>
        </w:rPr>
        <w:t> As intimações das sanções aplicadas deverão conter extrato com:</w:t>
      </w:r>
      <w:r>
        <w:rPr>
          <w:rFonts w:ascii="Arial" w:eastAsia="Arial" w:hAnsi="Arial" w:cs="Arial"/>
          <w:color w:val="0F1115"/>
        </w:rPr>
        <w:br/>
        <w:t>I - nome ou razão social do fornecedor e número de inscrição no CNPJ ou CPF;</w:t>
      </w:r>
    </w:p>
    <w:p w:rsidR="00DB070C" w14:paraId="245C32D0"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 - sanção aplicada, com os respectivos prazos de impedimento;</w:t>
      </w:r>
      <w:r>
        <w:rPr>
          <w:rFonts w:ascii="Arial" w:eastAsia="Arial" w:hAnsi="Arial" w:cs="Arial"/>
          <w:color w:val="0F1115"/>
        </w:rPr>
        <w:br/>
        <w:t>III - órgão ou entidade e autoridade que aplicou a sanção;</w:t>
      </w:r>
      <w:r>
        <w:rPr>
          <w:rFonts w:ascii="Arial" w:eastAsia="Arial" w:hAnsi="Arial" w:cs="Arial"/>
          <w:color w:val="0F1115"/>
        </w:rPr>
        <w:br/>
        <w:t>IV - número do processo; e</w:t>
      </w:r>
    </w:p>
    <w:p w:rsidR="00B15283" w14:paraId="25CD9A10" w14:textId="00161F12">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V - data da publicação.</w:t>
      </w:r>
    </w:p>
    <w:p w:rsidR="00B15283" w14:paraId="5B9C0FA2"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19.</w:t>
      </w:r>
      <w:r>
        <w:rPr>
          <w:rFonts w:ascii="Arial" w:eastAsia="Arial" w:hAnsi="Arial" w:cs="Arial"/>
          <w:color w:val="0F1115"/>
        </w:rPr>
        <w:t> A Câmara Municipal deverá rescindir unilateralmente os contratos com as pessoas físicas ou jurídicas penalizadas com as sanções previstas nos incisos III ou IV do art. 2º.</w:t>
      </w:r>
    </w:p>
    <w:p w:rsidR="00B15283" w14:paraId="0D10A00F"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Parágrafo único.</w:t>
      </w:r>
      <w:r>
        <w:rPr>
          <w:rFonts w:ascii="Arial" w:eastAsia="Arial" w:hAnsi="Arial" w:cs="Arial"/>
          <w:color w:val="0F1115"/>
        </w:rPr>
        <w:t> A rescisão de que trata o caput deverá ser efetivada no prazo de até 90 dias da publicação da sanção, quando a paralisação do fornecimento de bens ou da prestação de serviços puder gerar prejuízos para a Administração ou para os administrados.</w:t>
      </w:r>
    </w:p>
    <w:p w:rsidR="00B15283" w:rsidP="002F46F7" w14:paraId="51D909A2" w14:textId="77777777">
      <w:pPr>
        <w:pStyle w:val="Heading3"/>
        <w:pBdr>
          <w:top w:val="nil"/>
          <w:left w:val="nil"/>
          <w:bottom w:val="nil"/>
          <w:right w:val="nil"/>
        </w:pBdr>
        <w:shd w:val="clear" w:color="FFFFFF" w:fill="FFFFFF"/>
        <w:spacing w:before="480" w:after="240" w:line="276" w:lineRule="auto"/>
        <w:jc w:val="center"/>
      </w:pPr>
      <w:r>
        <w:rPr>
          <w:b/>
          <w:color w:val="0F1115"/>
          <w:sz w:val="30"/>
        </w:rPr>
        <w:t>Seção II</w:t>
      </w:r>
    </w:p>
    <w:p w:rsidR="00B15283" w:rsidP="002F46F7" w14:paraId="0E536FCF" w14:textId="77777777">
      <w:pPr>
        <w:pBdr>
          <w:top w:val="nil"/>
          <w:left w:val="nil"/>
          <w:bottom w:val="nil"/>
          <w:right w:val="nil"/>
        </w:pBdr>
        <w:shd w:val="clear" w:color="FFFFFF" w:fill="FFFFFF"/>
        <w:spacing w:before="240" w:after="240" w:line="276" w:lineRule="auto"/>
        <w:jc w:val="center"/>
        <w:rPr>
          <w:rFonts w:ascii="Arial" w:eastAsia="Arial" w:hAnsi="Arial" w:cs="Arial"/>
          <w:b/>
          <w:color w:val="0F1115"/>
        </w:rPr>
      </w:pPr>
      <w:r>
        <w:rPr>
          <w:rFonts w:ascii="Arial" w:eastAsia="Arial" w:hAnsi="Arial" w:cs="Arial"/>
          <w:b/>
          <w:color w:val="0F1115"/>
        </w:rPr>
        <w:t>Do cômputo das sanções</w:t>
      </w:r>
    </w:p>
    <w:p w:rsidR="00B15283" w14:paraId="31F51784"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20.</w:t>
      </w:r>
      <w:r>
        <w:rPr>
          <w:rFonts w:ascii="Arial" w:eastAsia="Arial" w:hAnsi="Arial" w:cs="Arial"/>
          <w:color w:val="0F1115"/>
        </w:rPr>
        <w:t> Sobrevindo nova condenação no curso do período de vigência das sanções indicadas nos incisos III e IV do art. 2º, será somado ao período remanescente o tempo fixado na nova decisão condenatória, reiniciando-se os efeitos das sanções.</w:t>
      </w:r>
    </w:p>
    <w:p w:rsidR="00B15283" w14:paraId="2293E917"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1º</w:t>
      </w:r>
      <w:r>
        <w:rPr>
          <w:rFonts w:ascii="Arial" w:eastAsia="Arial" w:hAnsi="Arial" w:cs="Arial"/>
          <w:color w:val="0F1115"/>
        </w:rPr>
        <w:t> No cômputo das sanções, observar-se-á o prazo máximo de seis anos em que o condenado ficará impedido de licitar ou contratar com a Administração Pública.</w:t>
      </w:r>
    </w:p>
    <w:p w:rsidR="00B15283" w14:paraId="1F61CB6F"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2º</w:t>
      </w:r>
      <w:r>
        <w:rPr>
          <w:rFonts w:ascii="Arial" w:eastAsia="Arial" w:hAnsi="Arial" w:cs="Arial"/>
          <w:color w:val="0F1115"/>
        </w:rPr>
        <w:t> Em qualquer caso, a unificação das sanções não poderá resultar em cumprimento inferior à metade do total fixado na condenação, ainda que ultrapasse o prazo de seis anos previsto no § 1º.</w:t>
      </w:r>
    </w:p>
    <w:p w:rsidR="00B15283" w14:paraId="05C61E05"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 3º</w:t>
      </w:r>
      <w:r>
        <w:rPr>
          <w:rFonts w:ascii="Arial" w:eastAsia="Arial" w:hAnsi="Arial" w:cs="Arial"/>
          <w:color w:val="0F1115"/>
        </w:rPr>
        <w:t> No cômputo das sanções, contam-se as condenações em meses, desprezando-se os dias, respeitando-se o limite máximo previsto no § 1º, orientado pelo termo inicial da primeira condenação.</w:t>
      </w:r>
    </w:p>
    <w:p w:rsidR="00B15283" w14:paraId="1C7A5E3D"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21.</w:t>
      </w:r>
      <w:r>
        <w:rPr>
          <w:rFonts w:ascii="Arial" w:eastAsia="Arial" w:hAnsi="Arial" w:cs="Arial"/>
          <w:color w:val="0F1115"/>
        </w:rPr>
        <w:t> São independentes e operam efeitos independentes as infrações autônomas praticadas por fornecedores.</w:t>
      </w:r>
    </w:p>
    <w:p w:rsidR="00B15283" w14:paraId="1D7E1B63"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Parágrafo único.</w:t>
      </w:r>
      <w:r>
        <w:rPr>
          <w:rFonts w:ascii="Arial" w:eastAsia="Arial" w:hAnsi="Arial" w:cs="Arial"/>
          <w:color w:val="0F1115"/>
        </w:rPr>
        <w:t> As sanções previstas nos incisos III e IV do art. 2º serão aplicadas de modo independente em relação a cada infração diversa cometida.</w:t>
      </w:r>
    </w:p>
    <w:p w:rsidR="00B15283" w:rsidP="002F46F7" w14:paraId="09ED548C" w14:textId="77777777">
      <w:pPr>
        <w:pStyle w:val="Heading3"/>
        <w:pBdr>
          <w:top w:val="nil"/>
          <w:left w:val="nil"/>
          <w:bottom w:val="nil"/>
          <w:right w:val="nil"/>
        </w:pBdr>
        <w:shd w:val="clear" w:color="FFFFFF" w:fill="FFFFFF"/>
        <w:spacing w:before="480" w:after="240" w:line="276" w:lineRule="auto"/>
        <w:jc w:val="center"/>
      </w:pPr>
      <w:r>
        <w:rPr>
          <w:b/>
          <w:color w:val="0F1115"/>
          <w:sz w:val="30"/>
        </w:rPr>
        <w:t>Seção III</w:t>
      </w:r>
    </w:p>
    <w:p w:rsidR="00B15283" w:rsidP="002F46F7" w14:paraId="70D13F72" w14:textId="77777777">
      <w:pPr>
        <w:pBdr>
          <w:top w:val="nil"/>
          <w:left w:val="nil"/>
          <w:bottom w:val="nil"/>
          <w:right w:val="nil"/>
        </w:pBdr>
        <w:shd w:val="clear" w:color="FFFFFF" w:fill="FFFFFF"/>
        <w:spacing w:before="240" w:after="240" w:line="276" w:lineRule="auto"/>
        <w:jc w:val="center"/>
      </w:pPr>
      <w:r>
        <w:rPr>
          <w:rFonts w:ascii="Arial" w:eastAsia="Arial" w:hAnsi="Arial" w:cs="Arial"/>
          <w:b/>
          <w:color w:val="0F1115"/>
        </w:rPr>
        <w:t>Da Publicidade das Sanções nos Cadastros Nacionais</w:t>
      </w:r>
    </w:p>
    <w:p w:rsidR="00B15283" w14:paraId="267BE849"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22.</w:t>
      </w:r>
      <w:r>
        <w:rPr>
          <w:rFonts w:ascii="Arial" w:eastAsia="Arial" w:hAnsi="Arial" w:cs="Arial"/>
          <w:color w:val="0F1115"/>
        </w:rPr>
        <w:t> Os setores responsáveis da Câmara Municipal deverão, no prazo máximo de 15 dias úteis, contados da data da aplicação da sanção da qual não caiba mais recurso, informar e manter atualizados os dados relativos às sanções aplicadas, para fins de publicidade no </w:t>
      </w:r>
      <w:r>
        <w:rPr>
          <w:rFonts w:ascii="Arial" w:eastAsia="Arial" w:hAnsi="Arial" w:cs="Arial"/>
          <w:b/>
          <w:color w:val="0F1115"/>
        </w:rPr>
        <w:t>Cadastro Nacional de Empresas Inidôneas e Suspensas (CEIS)</w:t>
      </w:r>
      <w:r>
        <w:rPr>
          <w:rFonts w:ascii="Arial" w:eastAsia="Arial" w:hAnsi="Arial" w:cs="Arial"/>
          <w:color w:val="0F1115"/>
        </w:rPr>
        <w:t> e no </w:t>
      </w:r>
      <w:r>
        <w:rPr>
          <w:rFonts w:ascii="Arial" w:eastAsia="Arial" w:hAnsi="Arial" w:cs="Arial"/>
          <w:b/>
          <w:color w:val="0F1115"/>
        </w:rPr>
        <w:t>Cadastro Nacional de Empresas Punidas (CNEP)</w:t>
      </w:r>
      <w:r>
        <w:rPr>
          <w:rFonts w:ascii="Arial" w:eastAsia="Arial" w:hAnsi="Arial" w:cs="Arial"/>
          <w:color w:val="0F1115"/>
        </w:rPr>
        <w:t>, instituídos no âmbito do Poder Executivo Federal.</w:t>
      </w:r>
    </w:p>
    <w:p w:rsidR="00B15283" w:rsidP="002F46F7" w14:paraId="7A8AF356" w14:textId="77777777">
      <w:pPr>
        <w:pStyle w:val="Heading3"/>
        <w:pBdr>
          <w:top w:val="nil"/>
          <w:left w:val="nil"/>
          <w:bottom w:val="nil"/>
          <w:right w:val="nil"/>
        </w:pBdr>
        <w:shd w:val="clear" w:color="FFFFFF" w:fill="FFFFFF"/>
        <w:spacing w:before="480" w:after="240" w:line="276" w:lineRule="auto"/>
        <w:jc w:val="center"/>
      </w:pPr>
      <w:r>
        <w:rPr>
          <w:b/>
          <w:color w:val="0F1115"/>
          <w:sz w:val="30"/>
        </w:rPr>
        <w:t>Seção IV</w:t>
      </w:r>
    </w:p>
    <w:p w:rsidR="00B15283" w:rsidP="002F46F7" w14:paraId="3FA61AA3" w14:textId="77777777">
      <w:pPr>
        <w:pBdr>
          <w:top w:val="nil"/>
          <w:left w:val="nil"/>
          <w:bottom w:val="nil"/>
          <w:right w:val="nil"/>
        </w:pBdr>
        <w:shd w:val="clear" w:color="FFFFFF" w:fill="FFFFFF"/>
        <w:spacing w:before="240" w:after="240" w:line="276" w:lineRule="auto"/>
        <w:jc w:val="center"/>
      </w:pPr>
      <w:r>
        <w:rPr>
          <w:rFonts w:ascii="Arial" w:eastAsia="Arial" w:hAnsi="Arial" w:cs="Arial"/>
          <w:b/>
          <w:color w:val="0F1115"/>
        </w:rPr>
        <w:t>Da Reabilitação</w:t>
      </w:r>
    </w:p>
    <w:p w:rsidR="00DB070C" w14:paraId="21FB16DB"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b/>
          <w:color w:val="0F1115"/>
        </w:rPr>
        <w:t>Art. 23.</w:t>
      </w:r>
      <w:r>
        <w:rPr>
          <w:rFonts w:ascii="Arial" w:eastAsia="Arial" w:hAnsi="Arial" w:cs="Arial"/>
          <w:color w:val="0F1115"/>
        </w:rPr>
        <w:t> É admitida a reabilitação do fornecedor perante a própria autoridade que aplicou a penalidade, exigidos, cumulativamente:</w:t>
      </w:r>
      <w:r>
        <w:rPr>
          <w:rFonts w:ascii="Arial" w:eastAsia="Arial" w:hAnsi="Arial" w:cs="Arial"/>
          <w:color w:val="0F1115"/>
        </w:rPr>
        <w:br/>
        <w:t>I - reparação integral do dano causado à Administração Pública;</w:t>
      </w:r>
      <w:r>
        <w:rPr>
          <w:rFonts w:ascii="Arial" w:eastAsia="Arial" w:hAnsi="Arial" w:cs="Arial"/>
          <w:color w:val="0F1115"/>
        </w:rPr>
        <w:br/>
        <w:t>II - pagamento da multa;</w:t>
      </w:r>
    </w:p>
    <w:p w:rsidR="002F46F7" w14:paraId="59120F36"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III - transcurso do prazo mínimo de um ano da aplicação da penalidade, no caso de impedimento de licitar e contratar, ou de três anos da aplicação da penalidade, no caso de declaração de inidoneidade;</w:t>
      </w:r>
    </w:p>
    <w:p w:rsidR="00B15283" w14:paraId="6258A45F" w14:textId="24DE7012">
      <w:pPr>
        <w:pBdr>
          <w:top w:val="nil"/>
          <w:left w:val="nil"/>
          <w:bottom w:val="nil"/>
          <w:right w:val="nil"/>
        </w:pBdr>
        <w:shd w:val="clear" w:color="FFFFFF" w:fill="FFFFFF"/>
        <w:spacing w:before="240" w:after="240" w:line="360" w:lineRule="auto"/>
        <w:jc w:val="both"/>
      </w:pPr>
      <w:r>
        <w:rPr>
          <w:rFonts w:ascii="Arial" w:eastAsia="Arial" w:hAnsi="Arial" w:cs="Arial"/>
          <w:color w:val="0F1115"/>
        </w:rPr>
        <w:t>IV - cumprimento das condições de reabilitação definidas no ato punitivo;</w:t>
      </w:r>
      <w:r>
        <w:rPr>
          <w:rFonts w:ascii="Arial" w:eastAsia="Arial" w:hAnsi="Arial" w:cs="Arial"/>
          <w:color w:val="0F1115"/>
        </w:rPr>
        <w:br/>
        <w:t>V - análise jurídica prévia, com posicionamento conclusivo quanto ao cumprimento dos requisitos definidos neste artigo.</w:t>
      </w:r>
    </w:p>
    <w:p w:rsidR="00B15283" w14:paraId="7DA6C373"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Parágrafo único.</w:t>
      </w:r>
      <w:r>
        <w:rPr>
          <w:rFonts w:ascii="Arial" w:eastAsia="Arial" w:hAnsi="Arial" w:cs="Arial"/>
          <w:color w:val="0F1115"/>
        </w:rPr>
        <w:t> A sanção pelas infrações previstas nos incisos VIII e XII do caput do art. 155 da Lei Federal nº 14.133, de 2021, exigirá, como condição de reabilitação do fornecedor, a implantação ou aperfeiçoamento de programa de integridade pelo responsável.</w:t>
      </w:r>
    </w:p>
    <w:p w:rsidR="00B15283" w:rsidP="002F46F7" w14:paraId="01A5050C" w14:textId="77777777">
      <w:pPr>
        <w:pStyle w:val="Heading3"/>
        <w:pBdr>
          <w:top w:val="nil"/>
          <w:left w:val="nil"/>
          <w:bottom w:val="nil"/>
          <w:right w:val="nil"/>
        </w:pBdr>
        <w:shd w:val="clear" w:color="FFFFFF" w:fill="FFFFFF"/>
        <w:spacing w:before="480" w:after="240" w:line="276" w:lineRule="auto"/>
        <w:jc w:val="center"/>
      </w:pPr>
      <w:r>
        <w:rPr>
          <w:b/>
          <w:color w:val="0F1115"/>
          <w:sz w:val="30"/>
        </w:rPr>
        <w:t>Seção V</w:t>
      </w:r>
    </w:p>
    <w:p w:rsidR="00B15283" w:rsidP="002F46F7" w14:paraId="32BF50FC" w14:textId="77777777">
      <w:pPr>
        <w:pBdr>
          <w:top w:val="nil"/>
          <w:left w:val="nil"/>
          <w:bottom w:val="nil"/>
          <w:right w:val="nil"/>
        </w:pBdr>
        <w:shd w:val="clear" w:color="FFFFFF" w:fill="FFFFFF"/>
        <w:spacing w:before="240" w:after="240" w:line="276" w:lineRule="auto"/>
        <w:jc w:val="center"/>
      </w:pPr>
      <w:r>
        <w:rPr>
          <w:rFonts w:ascii="Arial" w:eastAsia="Arial" w:hAnsi="Arial" w:cs="Arial"/>
          <w:b/>
          <w:color w:val="0F1115"/>
        </w:rPr>
        <w:t>Da</w:t>
      </w:r>
      <w:r w:rsidR="00232941">
        <w:rPr>
          <w:rFonts w:ascii="Arial" w:eastAsia="Arial" w:hAnsi="Arial" w:cs="Arial"/>
          <w:b/>
          <w:color w:val="0F1115"/>
        </w:rPr>
        <w:t>s Disposições Gerais</w:t>
      </w:r>
    </w:p>
    <w:p w:rsidR="00B15283" w:rsidP="00844434" w14:paraId="7092B327" w14:textId="017752AE">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24.</w:t>
      </w:r>
      <w:r>
        <w:rPr>
          <w:rFonts w:ascii="Arial" w:eastAsia="Arial" w:hAnsi="Arial" w:cs="Arial"/>
          <w:color w:val="0F1115"/>
        </w:rPr>
        <w:t> </w:t>
      </w:r>
      <w:r w:rsidR="00232941">
        <w:rPr>
          <w:rFonts w:ascii="Arial" w:eastAsia="Arial" w:hAnsi="Arial" w:cs="Arial"/>
          <w:color w:val="0F1115"/>
        </w:rPr>
        <w:t>Nos ca</w:t>
      </w:r>
      <w:r w:rsidR="00844434">
        <w:rPr>
          <w:rFonts w:ascii="Arial" w:eastAsia="Arial" w:hAnsi="Arial" w:cs="Arial"/>
          <w:color w:val="0F1115"/>
        </w:rPr>
        <w:t>s</w:t>
      </w:r>
      <w:r w:rsidR="00232941">
        <w:rPr>
          <w:rFonts w:ascii="Arial" w:eastAsia="Arial" w:hAnsi="Arial" w:cs="Arial"/>
          <w:color w:val="0F1115"/>
        </w:rPr>
        <w:t xml:space="preserve">os omissos, não previstos ou especificados neste Ato, serão aplicadas as normas gerais previstas na Lei </w:t>
      </w:r>
      <w:r w:rsidR="00844434">
        <w:rPr>
          <w:rFonts w:ascii="Arial" w:eastAsia="Arial" w:hAnsi="Arial" w:cs="Arial"/>
          <w:color w:val="0F1115"/>
        </w:rPr>
        <w:t xml:space="preserve">14.133, de 1º de abril de 2021, e subsidiariamente, as </w:t>
      </w:r>
      <w:r w:rsidR="00DB070C">
        <w:rPr>
          <w:rFonts w:ascii="Arial" w:eastAsia="Arial" w:hAnsi="Arial" w:cs="Arial"/>
          <w:color w:val="0F1115"/>
        </w:rPr>
        <w:t>normas</w:t>
      </w:r>
      <w:r w:rsidR="00844434">
        <w:rPr>
          <w:rFonts w:ascii="Arial" w:eastAsia="Arial" w:hAnsi="Arial" w:cs="Arial"/>
          <w:color w:val="0F1115"/>
        </w:rPr>
        <w:t xml:space="preserve"> do Decreto Municipal nº 11.886, de 28 de agosto de 2024.</w:t>
      </w:r>
    </w:p>
    <w:p w:rsidR="00B15283" w:rsidP="002F46F7" w14:paraId="46EFE22E" w14:textId="77777777">
      <w:pPr>
        <w:pStyle w:val="Heading2"/>
        <w:pBdr>
          <w:top w:val="nil"/>
          <w:left w:val="nil"/>
          <w:bottom w:val="nil"/>
          <w:right w:val="nil"/>
        </w:pBdr>
        <w:shd w:val="clear" w:color="FFFFFF" w:fill="FFFFFF"/>
        <w:spacing w:before="480" w:after="240" w:line="276" w:lineRule="auto"/>
        <w:jc w:val="center"/>
      </w:pPr>
      <w:r>
        <w:rPr>
          <w:b/>
          <w:color w:val="0F1115"/>
          <w:sz w:val="33"/>
        </w:rPr>
        <w:t>CAPÍTULO VI</w:t>
      </w:r>
    </w:p>
    <w:p w:rsidR="00B15283" w:rsidP="002F46F7" w14:paraId="7BC4DC71" w14:textId="77777777">
      <w:pPr>
        <w:pBdr>
          <w:top w:val="nil"/>
          <w:left w:val="nil"/>
          <w:bottom w:val="nil"/>
          <w:right w:val="nil"/>
        </w:pBdr>
        <w:shd w:val="clear" w:color="FFFFFF" w:fill="FFFFFF"/>
        <w:spacing w:before="240" w:after="240" w:line="276" w:lineRule="auto"/>
        <w:jc w:val="center"/>
      </w:pPr>
      <w:r>
        <w:rPr>
          <w:rFonts w:ascii="Arial" w:eastAsia="Arial" w:hAnsi="Arial" w:cs="Arial"/>
          <w:b/>
          <w:color w:val="0F1115"/>
        </w:rPr>
        <w:t>DISPOSIÇÕES FINAIS</w:t>
      </w:r>
    </w:p>
    <w:p w:rsidR="00B15283" w14:paraId="4A49E42B"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2</w:t>
      </w:r>
      <w:r w:rsidR="00765130">
        <w:rPr>
          <w:rFonts w:ascii="Arial" w:eastAsia="Arial" w:hAnsi="Arial" w:cs="Arial"/>
          <w:b/>
          <w:color w:val="0F1115"/>
        </w:rPr>
        <w:t>5.</w:t>
      </w:r>
      <w:r w:rsidR="00765130">
        <w:rPr>
          <w:rFonts w:ascii="Arial" w:eastAsia="Arial" w:hAnsi="Arial" w:cs="Arial"/>
          <w:color w:val="0F1115"/>
        </w:rPr>
        <w:t> Em casos em que as apurações concluírem pelo ressarcimento ao erário, será utilizado como índice de atualização monetária aquele previsto em contrato e, em casos omissos, a Câmara Municipal utilizará a taxa SELIC.</w:t>
      </w:r>
    </w:p>
    <w:p w:rsidR="00B15283" w14:paraId="0FC32F0C"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2</w:t>
      </w:r>
      <w:r w:rsidR="00765130">
        <w:rPr>
          <w:rFonts w:ascii="Arial" w:eastAsia="Arial" w:hAnsi="Arial" w:cs="Arial"/>
          <w:b/>
          <w:color w:val="0F1115"/>
        </w:rPr>
        <w:t>6.</w:t>
      </w:r>
      <w:r w:rsidR="00765130">
        <w:rPr>
          <w:rFonts w:ascii="Arial" w:eastAsia="Arial" w:hAnsi="Arial" w:cs="Arial"/>
          <w:color w:val="0F1115"/>
        </w:rPr>
        <w:t> O processo administrativo de apuração de possível descumprimento contratual terá seu sigilo decretado durante a apuração, sendo que o acesso aos autos será concedido à parte interessada e aos membros da Comissão.</w:t>
      </w:r>
    </w:p>
    <w:p w:rsidR="00B15283" w14:paraId="4DF0A8A4"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Parágrafo único.</w:t>
      </w:r>
      <w:r>
        <w:rPr>
          <w:rFonts w:ascii="Arial" w:eastAsia="Arial" w:hAnsi="Arial" w:cs="Arial"/>
          <w:color w:val="0F1115"/>
        </w:rPr>
        <w:t> Quando necessário para instrução processual, poderá ser dado vista dos documentos constantes dos autos aos profissionais técnicos para emissão de parecer, o que será analisado pela Comissão quanto à sua pertinência.</w:t>
      </w:r>
    </w:p>
    <w:p w:rsidR="00B15283" w14:paraId="248267C8" w14:textId="77777777">
      <w:pPr>
        <w:pBdr>
          <w:top w:val="nil"/>
          <w:left w:val="nil"/>
          <w:bottom w:val="nil"/>
          <w:right w:val="nil"/>
        </w:pBdr>
        <w:shd w:val="clear" w:color="FFFFFF" w:fill="FFFFFF"/>
        <w:spacing w:before="240" w:after="240" w:line="360" w:lineRule="auto"/>
        <w:jc w:val="both"/>
      </w:pPr>
      <w:r>
        <w:rPr>
          <w:rFonts w:ascii="Arial" w:eastAsia="Arial" w:hAnsi="Arial" w:cs="Arial"/>
          <w:b/>
          <w:color w:val="0F1115"/>
        </w:rPr>
        <w:t>Art. 2</w:t>
      </w:r>
      <w:r w:rsidR="00765130">
        <w:rPr>
          <w:rFonts w:ascii="Arial" w:eastAsia="Arial" w:hAnsi="Arial" w:cs="Arial"/>
          <w:b/>
          <w:color w:val="0F1115"/>
        </w:rPr>
        <w:t>7.</w:t>
      </w:r>
      <w:r w:rsidR="00765130">
        <w:rPr>
          <w:rFonts w:ascii="Arial" w:eastAsia="Arial" w:hAnsi="Arial" w:cs="Arial"/>
          <w:color w:val="0F1115"/>
        </w:rPr>
        <w:t> Este Ato da Mesa entra em vigor na data de sua publicação, revogadas as disposições em contrário.</w:t>
      </w:r>
    </w:p>
    <w:p w:rsidR="00B15283" w14:paraId="39D43315" w14:textId="77777777">
      <w:pPr>
        <w:pBdr>
          <w:top w:val="nil"/>
          <w:left w:val="nil"/>
          <w:bottom w:val="nil"/>
          <w:right w:val="nil"/>
        </w:pBdr>
        <w:shd w:val="clear" w:color="FFFFFF" w:fill="FFFFFF"/>
        <w:spacing w:before="240" w:after="240" w:line="360" w:lineRule="auto"/>
        <w:jc w:val="both"/>
        <w:rPr>
          <w:rFonts w:ascii="Arial" w:eastAsia="Arial" w:hAnsi="Arial" w:cs="Arial"/>
          <w:color w:val="0F1115"/>
        </w:rPr>
      </w:pPr>
      <w:r>
        <w:rPr>
          <w:rFonts w:ascii="Arial" w:eastAsia="Arial" w:hAnsi="Arial" w:cs="Arial"/>
          <w:color w:val="0F1115"/>
        </w:rPr>
        <w:t>Câmara Municipal de Franca,</w:t>
      </w:r>
      <w:r w:rsidR="00844434">
        <w:rPr>
          <w:rFonts w:ascii="Arial" w:eastAsia="Arial" w:hAnsi="Arial" w:cs="Arial"/>
          <w:color w:val="0F1115"/>
        </w:rPr>
        <w:t xml:space="preserve"> </w:t>
      </w:r>
      <w:r w:rsidR="00A71228">
        <w:rPr>
          <w:rFonts w:ascii="Arial" w:eastAsia="Arial" w:hAnsi="Arial" w:cs="Arial"/>
          <w:color w:val="0F1115"/>
        </w:rPr>
        <w:t xml:space="preserve">09 </w:t>
      </w:r>
      <w:r w:rsidR="00844434">
        <w:rPr>
          <w:rFonts w:ascii="Arial" w:eastAsia="Arial" w:hAnsi="Arial" w:cs="Arial"/>
          <w:color w:val="0F1115"/>
        </w:rPr>
        <w:t xml:space="preserve">de </w:t>
      </w:r>
      <w:r w:rsidR="00A71228">
        <w:rPr>
          <w:rFonts w:ascii="Arial" w:eastAsia="Arial" w:hAnsi="Arial" w:cs="Arial"/>
          <w:color w:val="0F1115"/>
        </w:rPr>
        <w:t>abril</w:t>
      </w:r>
      <w:r w:rsidR="00844434">
        <w:rPr>
          <w:rFonts w:ascii="Arial" w:eastAsia="Arial" w:hAnsi="Arial" w:cs="Arial"/>
          <w:color w:val="0F1115"/>
        </w:rPr>
        <w:t xml:space="preserve"> de 2026</w:t>
      </w:r>
      <w:r>
        <w:rPr>
          <w:rFonts w:ascii="Arial" w:eastAsia="Arial" w:hAnsi="Arial" w:cs="Arial"/>
          <w:color w:val="0F1115"/>
        </w:rPr>
        <w:t>.</w:t>
      </w:r>
    </w:p>
    <w:p w:rsidR="00A71228" w14:paraId="1CB874CA" w14:textId="77777777">
      <w:pPr>
        <w:pBdr>
          <w:top w:val="nil"/>
          <w:left w:val="nil"/>
          <w:bottom w:val="nil"/>
          <w:right w:val="nil"/>
        </w:pBdr>
        <w:shd w:val="clear" w:color="FFFFFF" w:fill="FFFFFF"/>
        <w:spacing w:before="240" w:after="240" w:line="360" w:lineRule="auto"/>
        <w:jc w:val="both"/>
      </w:pPr>
    </w:p>
    <w:p w:rsidR="00A71228" w:rsidRPr="00A71228" w:rsidP="00A71228" w14:paraId="6B6519C9" w14:textId="77777777">
      <w:pPr>
        <w:spacing w:line="276" w:lineRule="auto"/>
        <w:jc w:val="center"/>
        <w:rPr>
          <w:rFonts w:ascii="Arial" w:hAnsi="Arial" w:cs="Arial"/>
          <w:b/>
          <w:sz w:val="22"/>
          <w:szCs w:val="22"/>
        </w:rPr>
      </w:pPr>
      <w:r w:rsidRPr="00A71228">
        <w:rPr>
          <w:rFonts w:ascii="Arial" w:hAnsi="Arial" w:cs="Arial"/>
          <w:b/>
          <w:sz w:val="22"/>
          <w:szCs w:val="22"/>
        </w:rPr>
        <w:t>FRANSÉRGIO GARCIA BRAZ</w:t>
      </w:r>
    </w:p>
    <w:p w:rsidR="00A71228" w:rsidRPr="00A71228" w:rsidP="00A71228" w14:paraId="209B1AE6" w14:textId="77777777">
      <w:pPr>
        <w:spacing w:line="276" w:lineRule="auto"/>
        <w:jc w:val="center"/>
        <w:rPr>
          <w:rFonts w:ascii="Arial" w:hAnsi="Arial" w:cs="Arial"/>
          <w:b/>
          <w:sz w:val="22"/>
          <w:szCs w:val="22"/>
        </w:rPr>
      </w:pPr>
      <w:r w:rsidRPr="00A71228">
        <w:rPr>
          <w:rFonts w:ascii="Arial" w:hAnsi="Arial" w:cs="Arial"/>
          <w:b/>
          <w:sz w:val="22"/>
          <w:szCs w:val="22"/>
        </w:rPr>
        <w:t>Presidente</w:t>
      </w:r>
    </w:p>
    <w:p w:rsidR="00A71228" w:rsidRPr="00A71228" w:rsidP="00A71228" w14:paraId="7963AC2A" w14:textId="77777777">
      <w:pPr>
        <w:spacing w:line="276" w:lineRule="auto"/>
        <w:jc w:val="center"/>
        <w:rPr>
          <w:rFonts w:ascii="Arial" w:hAnsi="Arial" w:cs="Arial"/>
          <w:b/>
          <w:sz w:val="22"/>
          <w:szCs w:val="22"/>
        </w:rPr>
      </w:pPr>
    </w:p>
    <w:p w:rsidR="00A71228" w:rsidRPr="00A71228" w:rsidP="00A71228" w14:paraId="7FD0B373" w14:textId="77777777">
      <w:pPr>
        <w:spacing w:line="276" w:lineRule="auto"/>
        <w:rPr>
          <w:rFonts w:ascii="Arial" w:hAnsi="Arial" w:cs="Arial"/>
          <w:b/>
          <w:sz w:val="22"/>
          <w:szCs w:val="22"/>
        </w:rPr>
      </w:pPr>
    </w:p>
    <w:p w:rsidR="00A71228" w:rsidRPr="00A71228" w:rsidP="00A71228" w14:paraId="04814E13" w14:textId="77777777">
      <w:pPr>
        <w:spacing w:line="276" w:lineRule="auto"/>
        <w:jc w:val="center"/>
        <w:rPr>
          <w:rFonts w:ascii="Arial" w:hAnsi="Arial" w:cs="Arial"/>
          <w:b/>
          <w:sz w:val="22"/>
          <w:szCs w:val="22"/>
        </w:rPr>
      </w:pPr>
      <w:r w:rsidRPr="00A71228">
        <w:rPr>
          <w:rFonts w:ascii="Arial" w:hAnsi="Arial" w:cs="Arial"/>
          <w:b/>
          <w:sz w:val="22"/>
          <w:szCs w:val="22"/>
        </w:rPr>
        <w:t>MARCELO HENRIQUE DA SILVA GUILHERMINO</w:t>
      </w:r>
    </w:p>
    <w:p w:rsidR="00A71228" w:rsidRPr="00A71228" w:rsidP="00A71228" w14:paraId="6F9CD5CA" w14:textId="77777777">
      <w:pPr>
        <w:spacing w:line="276" w:lineRule="auto"/>
        <w:jc w:val="center"/>
        <w:rPr>
          <w:rFonts w:ascii="Arial" w:hAnsi="Arial" w:cs="Arial"/>
          <w:b/>
          <w:sz w:val="22"/>
          <w:szCs w:val="22"/>
        </w:rPr>
      </w:pPr>
      <w:r w:rsidRPr="00A71228">
        <w:rPr>
          <w:rFonts w:ascii="Arial" w:hAnsi="Arial" w:cs="Arial"/>
          <w:b/>
          <w:sz w:val="22"/>
          <w:szCs w:val="22"/>
        </w:rPr>
        <w:t>Vice-Presidente</w:t>
      </w:r>
    </w:p>
    <w:p w:rsidR="00A71228" w:rsidRPr="00A71228" w:rsidP="00A71228" w14:paraId="6EC28AA2" w14:textId="77777777">
      <w:pPr>
        <w:spacing w:line="276" w:lineRule="auto"/>
        <w:jc w:val="center"/>
        <w:rPr>
          <w:rFonts w:ascii="Arial" w:hAnsi="Arial" w:cs="Arial"/>
          <w:b/>
          <w:sz w:val="22"/>
          <w:szCs w:val="22"/>
        </w:rPr>
      </w:pPr>
    </w:p>
    <w:p w:rsidR="00A71228" w:rsidRPr="00A71228" w:rsidP="00A71228" w14:paraId="384D6A8E" w14:textId="77777777">
      <w:pPr>
        <w:spacing w:line="276" w:lineRule="auto"/>
        <w:jc w:val="center"/>
        <w:rPr>
          <w:rFonts w:ascii="Arial" w:hAnsi="Arial" w:cs="Arial"/>
          <w:b/>
          <w:sz w:val="22"/>
          <w:szCs w:val="22"/>
        </w:rPr>
      </w:pPr>
    </w:p>
    <w:p w:rsidR="00A71228" w:rsidRPr="00A71228" w:rsidP="00A71228" w14:paraId="0CFD8D40" w14:textId="77777777">
      <w:pPr>
        <w:spacing w:line="276" w:lineRule="auto"/>
        <w:jc w:val="center"/>
        <w:rPr>
          <w:rFonts w:ascii="Arial" w:hAnsi="Arial" w:cs="Arial"/>
          <w:b/>
          <w:sz w:val="22"/>
          <w:szCs w:val="22"/>
        </w:rPr>
      </w:pPr>
      <w:r w:rsidRPr="00A71228">
        <w:rPr>
          <w:rFonts w:ascii="Arial" w:hAnsi="Arial" w:cs="Arial"/>
          <w:b/>
          <w:sz w:val="22"/>
          <w:szCs w:val="22"/>
        </w:rPr>
        <w:t>ANDREA CRISTINA DA SILVA</w:t>
      </w:r>
    </w:p>
    <w:p w:rsidR="00A71228" w:rsidRPr="00A71228" w:rsidP="00A71228" w14:paraId="7620848C" w14:textId="77777777">
      <w:pPr>
        <w:spacing w:line="276" w:lineRule="auto"/>
        <w:jc w:val="center"/>
        <w:rPr>
          <w:rFonts w:ascii="Arial" w:hAnsi="Arial" w:cs="Arial"/>
          <w:b/>
          <w:sz w:val="22"/>
          <w:szCs w:val="22"/>
        </w:rPr>
      </w:pPr>
      <w:r w:rsidRPr="00A71228">
        <w:rPr>
          <w:rFonts w:ascii="Arial" w:hAnsi="Arial" w:cs="Arial"/>
          <w:b/>
          <w:sz w:val="22"/>
          <w:szCs w:val="22"/>
        </w:rPr>
        <w:t>Primeira-Secretária</w:t>
      </w:r>
    </w:p>
    <w:p w:rsidR="00A71228" w:rsidRPr="00A71228" w:rsidP="00A71228" w14:paraId="5889E6D2" w14:textId="77777777">
      <w:pPr>
        <w:spacing w:line="276" w:lineRule="auto"/>
        <w:jc w:val="center"/>
        <w:rPr>
          <w:rFonts w:ascii="Arial" w:hAnsi="Arial" w:cs="Arial"/>
          <w:b/>
          <w:sz w:val="22"/>
          <w:szCs w:val="22"/>
        </w:rPr>
      </w:pPr>
    </w:p>
    <w:p w:rsidR="00A71228" w:rsidRPr="00A71228" w:rsidP="00A71228" w14:paraId="3D68D8C9" w14:textId="77777777">
      <w:pPr>
        <w:spacing w:line="276" w:lineRule="auto"/>
        <w:jc w:val="center"/>
        <w:rPr>
          <w:rFonts w:ascii="Arial" w:hAnsi="Arial" w:cs="Arial"/>
          <w:b/>
          <w:sz w:val="22"/>
          <w:szCs w:val="22"/>
        </w:rPr>
      </w:pPr>
    </w:p>
    <w:p w:rsidR="00A71228" w:rsidRPr="00A71228" w:rsidP="00A71228" w14:paraId="7A517055" w14:textId="77777777">
      <w:pPr>
        <w:spacing w:line="276" w:lineRule="auto"/>
        <w:jc w:val="center"/>
        <w:rPr>
          <w:rFonts w:ascii="Arial" w:hAnsi="Arial" w:cs="Arial"/>
          <w:b/>
          <w:sz w:val="22"/>
          <w:szCs w:val="22"/>
        </w:rPr>
      </w:pPr>
    </w:p>
    <w:p w:rsidR="00A71228" w:rsidRPr="00A71228" w:rsidP="00A71228" w14:paraId="214F5A80" w14:textId="77777777">
      <w:pPr>
        <w:spacing w:line="276" w:lineRule="auto"/>
        <w:jc w:val="center"/>
        <w:rPr>
          <w:rFonts w:ascii="Arial" w:hAnsi="Arial" w:cs="Arial"/>
          <w:b/>
          <w:sz w:val="22"/>
          <w:szCs w:val="22"/>
        </w:rPr>
      </w:pPr>
      <w:r w:rsidRPr="00A71228">
        <w:rPr>
          <w:rFonts w:ascii="Arial" w:hAnsi="Arial" w:cs="Arial"/>
          <w:b/>
          <w:sz w:val="22"/>
          <w:szCs w:val="22"/>
        </w:rPr>
        <w:t>JOSÉ BARBOSA DA SILVA</w:t>
      </w:r>
    </w:p>
    <w:p w:rsidR="00A71228" w:rsidRPr="00A71228" w:rsidP="00A71228" w14:paraId="7C4FB072" w14:textId="77777777">
      <w:pPr>
        <w:spacing w:line="276" w:lineRule="auto"/>
        <w:jc w:val="center"/>
        <w:rPr>
          <w:rFonts w:ascii="Arial" w:hAnsi="Arial" w:cs="Arial"/>
          <w:b/>
          <w:sz w:val="22"/>
          <w:szCs w:val="22"/>
        </w:rPr>
      </w:pPr>
      <w:r w:rsidRPr="00A71228">
        <w:rPr>
          <w:rFonts w:ascii="Arial" w:hAnsi="Arial" w:cs="Arial"/>
          <w:b/>
          <w:sz w:val="22"/>
          <w:szCs w:val="22"/>
        </w:rPr>
        <w:t>Segundo-Secretário</w:t>
      </w:r>
    </w:p>
    <w:p w:rsidR="00B15283" w:rsidRPr="00A71228" w:rsidP="00A71228" w14:paraId="1830FE5A" w14:textId="77777777">
      <w:pPr>
        <w:pBdr>
          <w:top w:val="nil"/>
          <w:left w:val="nil"/>
          <w:bottom w:val="nil"/>
          <w:right w:val="nil"/>
        </w:pBdr>
        <w:shd w:val="clear" w:color="FFFFFF" w:fill="FFFFFF"/>
        <w:spacing w:before="240" w:after="240" w:line="360" w:lineRule="auto"/>
        <w:jc w:val="both"/>
        <w:rPr>
          <w:rFonts w:ascii="Arial" w:hAnsi="Arial" w:cs="Arial"/>
          <w:b/>
          <w:sz w:val="22"/>
          <w:szCs w:val="22"/>
        </w:rPr>
      </w:pPr>
    </w:p>
    <w:sectPr w:rsidSect="002F46F7">
      <w:headerReference w:type="default" r:id="rId5"/>
      <w:footerReference w:type="default" r:id="rId6"/>
      <w:pgSz w:w="11906" w:h="16838"/>
      <w:pgMar w:top="1804" w:right="1416" w:bottom="1570" w:left="1701" w:header="283" w:footer="2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oto Serif CJK SC">
    <w:altName w:val="Noto Serif Georgian"/>
    <w:charset w:val="00"/>
    <w:family w:val="auto"/>
    <w:pitch w:val="default"/>
  </w:font>
  <w:font w:name="Noto Sans Devanagari">
    <w:altName w:val="Noto Naskh Arabic"/>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71" w:type="dxa"/>
      <w:tblInd w:w="55" w:type="dxa"/>
      <w:tblCellMar>
        <w:top w:w="55" w:type="dxa"/>
        <w:left w:w="55" w:type="dxa"/>
        <w:bottom w:w="55" w:type="dxa"/>
        <w:right w:w="55" w:type="dxa"/>
      </w:tblCellMar>
      <w:tblLook w:val="0000"/>
    </w:tblPr>
    <w:tblGrid>
      <w:gridCol w:w="9071"/>
    </w:tblGrid>
    <w:tr w14:paraId="6AA0C9FB" w14:textId="77777777">
      <w:tblPrEx>
        <w:tblW w:w="9071" w:type="dxa"/>
        <w:tblInd w:w="55" w:type="dxa"/>
        <w:tblCellMar>
          <w:top w:w="55" w:type="dxa"/>
          <w:left w:w="55" w:type="dxa"/>
          <w:bottom w:w="55" w:type="dxa"/>
          <w:right w:w="55" w:type="dxa"/>
        </w:tblCellMar>
        <w:tblLook w:val="0000"/>
      </w:tblPrEx>
      <w:tc>
        <w:tcPr>
          <w:tcW w:w="9071" w:type="dxa"/>
          <w:tcBorders>
            <w:top w:val="single" w:sz="2" w:space="0" w:color="000000"/>
          </w:tcBorders>
        </w:tcPr>
        <w:p w:rsidR="00B15283" w14:paraId="7462A74E" w14:textId="77777777">
          <w:pPr>
            <w:pStyle w:val="Footer"/>
            <w:rPr>
              <w:rFonts w:ascii="Liberation Sans" w:hAnsi="Liberation Sans"/>
              <w:b/>
            </w:rPr>
          </w:pPr>
          <w:r>
            <w:rPr>
              <w:rFonts w:ascii="Liberation Sans" w:hAnsi="Liberation Sans"/>
            </w:rPr>
            <w:t>Rua da Câmara, 01, Parque das Águas, Franca-SP, CEP: 14401-30</w:t>
          </w:r>
          <w:r>
            <w:rPr>
              <w:rFonts w:ascii="Liberation Sans" w:hAnsi="Liberation Sans"/>
              <w:b/>
            </w:rPr>
            <w:t>6</w:t>
          </w:r>
        </w:p>
        <w:p w:rsidR="00B15283" w14:paraId="07B94BE2" w14:textId="77777777">
          <w:pPr>
            <w:pStyle w:val="Footer"/>
            <w:rPr>
              <w:rFonts w:ascii="Liberation Sans" w:hAnsi="Liberation Sans"/>
            </w:rPr>
          </w:pPr>
          <w:r>
            <w:rPr>
              <w:rFonts w:ascii="Liberation Sans" w:hAnsi="Liberation Sans"/>
              <w:b/>
            </w:rPr>
            <w:t>Telefone:</w:t>
          </w:r>
          <w:r>
            <w:rPr>
              <w:rFonts w:ascii="Liberation Sans" w:hAnsi="Liberation Sans"/>
            </w:rPr>
            <w:t xml:space="preserve"> (16) 3713-1555 – </w:t>
          </w:r>
          <w:r>
            <w:rPr>
              <w:rFonts w:ascii="Liberation Sans" w:hAnsi="Liberation Sans"/>
              <w:b/>
            </w:rPr>
            <w:t>DDG:</w:t>
          </w:r>
          <w:r>
            <w:rPr>
              <w:rFonts w:ascii="Liberation Sans" w:hAnsi="Liberation Sans"/>
            </w:rPr>
            <w:t xml:space="preserve"> 0800 940 1555 – </w:t>
          </w:r>
          <w:r>
            <w:rPr>
              <w:rFonts w:ascii="Liberation Sans" w:hAnsi="Liberation Sans"/>
              <w:b/>
            </w:rPr>
            <w:t>E-mail:</w:t>
          </w:r>
          <w:r>
            <w:rPr>
              <w:rFonts w:ascii="Liberation Sans" w:hAnsi="Liberation Sans"/>
            </w:rPr>
            <w:t xml:space="preserve"> camara@franca.sp.leg.br</w:t>
          </w:r>
        </w:p>
      </w:tc>
    </w:tr>
  </w:tbl>
  <w:p w:rsidR="00B15283" w14:paraId="35719AD2" w14:textId="77777777">
    <w:pPr>
      <w:pStyle w:val="Footer"/>
      <w:spacing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jc w:val="center"/>
      <w:tblCellMar>
        <w:top w:w="55" w:type="dxa"/>
        <w:left w:w="55" w:type="dxa"/>
        <w:bottom w:w="55" w:type="dxa"/>
        <w:right w:w="55" w:type="dxa"/>
      </w:tblCellMar>
      <w:tblLook w:val="0000"/>
    </w:tblPr>
    <w:tblGrid>
      <w:gridCol w:w="1536"/>
      <w:gridCol w:w="5549"/>
      <w:gridCol w:w="1814"/>
    </w:tblGrid>
    <w:tr w14:paraId="27AA215F" w14:textId="77777777">
      <w:tblPrEx>
        <w:tblW w:w="5000" w:type="pct"/>
        <w:jc w:val="center"/>
        <w:tblCellMar>
          <w:top w:w="55" w:type="dxa"/>
          <w:left w:w="55" w:type="dxa"/>
          <w:bottom w:w="55" w:type="dxa"/>
          <w:right w:w="55" w:type="dxa"/>
        </w:tblCellMar>
        <w:tblLook w:val="0000"/>
      </w:tblPrEx>
      <w:trPr>
        <w:jc w:val="center"/>
      </w:trPr>
      <w:tc>
        <w:tcPr>
          <w:tcW w:w="1541" w:type="dxa"/>
          <w:tcBorders>
            <w:bottom w:val="single" w:sz="2" w:space="0" w:color="000000"/>
          </w:tcBorders>
          <w:vAlign w:val="center"/>
        </w:tcPr>
        <w:p w:rsidR="00B15283" w14:paraId="0CC7495E" w14:textId="77777777">
          <w:pPr>
            <w:pStyle w:val="Header"/>
            <w:spacing w:line="240" w:lineRule="auto"/>
          </w:pPr>
          <w:r>
            <w:rPr>
              <w:noProof/>
              <w:lang w:eastAsia="pt-BR" w:bidi="ar-SA"/>
            </w:rPr>
            <w:drawing>
              <wp:inline distT="0" distB="0" distL="0" distR="0">
                <wp:extent cx="835025" cy="720090"/>
                <wp:effectExtent l="0" t="0" r="0" b="0"/>
                <wp:docPr id="557646555" name="Figura1"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G:\brasãofranca.jpg"/>
                        <pic:cNvPicPr>
                          <a:picLocks noChangeAspect="1"/>
                        </pic:cNvPicPr>
                      </pic:nvPicPr>
                      <pic:blipFill>
                        <a:blip xmlns:r="http://schemas.openxmlformats.org/officeDocument/2006/relationships" r:embed="rId1"/>
                        <a:stretch>
                          <a:fillRect/>
                        </a:stretch>
                      </pic:blipFill>
                      <pic:spPr bwMode="auto">
                        <a:xfrm>
                          <a:off x="0" y="0"/>
                          <a:ext cx="835025" cy="720090"/>
                        </a:xfrm>
                        <a:prstGeom prst="rect">
                          <a:avLst/>
                        </a:prstGeom>
                      </pic:spPr>
                    </pic:pic>
                  </a:graphicData>
                </a:graphic>
              </wp:inline>
            </w:drawing>
          </w:r>
        </w:p>
      </w:tc>
      <w:tc>
        <w:tcPr>
          <w:tcW w:w="5715" w:type="dxa"/>
          <w:tcBorders>
            <w:bottom w:val="single" w:sz="2" w:space="0" w:color="000000"/>
          </w:tcBorders>
          <w:vAlign w:val="center"/>
        </w:tcPr>
        <w:p w:rsidR="00B15283" w14:paraId="54566254" w14:textId="77777777">
          <w:pPr>
            <w:pStyle w:val="Header"/>
            <w:rPr>
              <w:rFonts w:ascii="Liberation Sans" w:hAnsi="Liberation Sans"/>
              <w:b/>
              <w:bCs/>
              <w:sz w:val="32"/>
              <w:szCs w:val="32"/>
            </w:rPr>
          </w:pPr>
          <w:r>
            <w:rPr>
              <w:rFonts w:ascii="Liberation Sans" w:hAnsi="Liberation Sans"/>
              <w:b/>
              <w:bCs/>
              <w:sz w:val="32"/>
              <w:szCs w:val="32"/>
            </w:rPr>
            <w:t>CÂMARA MUNICIPAL DE FRANCA</w:t>
          </w:r>
        </w:p>
        <w:p w:rsidR="00B15283" w14:paraId="11071FCA" w14:textId="77777777">
          <w:pPr>
            <w:pStyle w:val="Header"/>
            <w:rPr>
              <w:rFonts w:ascii="Liberation Sans" w:hAnsi="Liberation Sans"/>
            </w:rPr>
          </w:pPr>
          <w:r>
            <w:rPr>
              <w:rFonts w:ascii="Liberation Sans" w:hAnsi="Liberation Sans"/>
            </w:rPr>
            <w:t>ESTADO DE SÃO PAULO</w:t>
          </w:r>
        </w:p>
        <w:p w:rsidR="00B15283" w14:paraId="595B31BE" w14:textId="77777777">
          <w:pPr>
            <w:pStyle w:val="Header"/>
            <w:rPr>
              <w:rFonts w:ascii="Liberation Sans" w:hAnsi="Liberation Sans"/>
              <w:sz w:val="20"/>
              <w:szCs w:val="20"/>
            </w:rPr>
          </w:pPr>
          <w:r>
            <w:rPr>
              <w:rFonts w:ascii="Liberation Sans" w:hAnsi="Liberation Sans"/>
              <w:sz w:val="20"/>
              <w:szCs w:val="20"/>
            </w:rPr>
            <w:t>franca.sp.leg.br</w:t>
          </w:r>
        </w:p>
      </w:tc>
      <w:tc>
        <w:tcPr>
          <w:tcW w:w="1815" w:type="dxa"/>
          <w:tcBorders>
            <w:bottom w:val="single" w:sz="2" w:space="0" w:color="000000"/>
          </w:tcBorders>
          <w:vAlign w:val="center"/>
        </w:tcPr>
        <w:p w:rsidR="00B15283" w14:paraId="1A902A0E" w14:textId="77777777">
          <w:pPr>
            <w:pStyle w:val="Header"/>
            <w:spacing w:line="240" w:lineRule="auto"/>
          </w:pPr>
          <w:r>
            <w:rPr>
              <w:noProof/>
              <w:lang w:eastAsia="pt-BR" w:bidi="ar-SA"/>
            </w:rPr>
            <w:drawing>
              <wp:inline distT="0" distB="0" distL="0" distR="0">
                <wp:extent cx="1069340" cy="685800"/>
                <wp:effectExtent l="0" t="0" r="0" b="0"/>
                <wp:docPr id="1617267070" name="Figura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C:\Users\paulohenrique\Documents\Logotipo oficial Câmara Municipal de Franca\JPG\VERTICAL\ORIGINAL.jpg"/>
                        <pic:cNvPicPr>
                          <a:picLocks noChangeAspect="1"/>
                        </pic:cNvPicPr>
                      </pic:nvPicPr>
                      <pic:blipFill>
                        <a:blip xmlns:r="http://schemas.openxmlformats.org/officeDocument/2006/relationships" r:embed="rId2"/>
                        <a:srcRect l="12696" t="25861" r="12537" b="26176"/>
                        <a:stretch>
                          <a:fillRect/>
                        </a:stretch>
                      </pic:blipFill>
                      <pic:spPr bwMode="auto">
                        <a:xfrm>
                          <a:off x="0" y="0"/>
                          <a:ext cx="1069340" cy="685800"/>
                        </a:xfrm>
                        <a:prstGeom prst="rect">
                          <a:avLst/>
                        </a:prstGeom>
                      </pic:spPr>
                    </pic:pic>
                  </a:graphicData>
                </a:graphic>
              </wp:inline>
            </w:drawing>
          </w:r>
        </w:p>
      </w:tc>
    </w:tr>
  </w:tbl>
  <w:p w:rsidR="00B15283" w14:paraId="44CEFB86"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1C1332"/>
    <w:multiLevelType w:val="hybridMultilevel"/>
    <w:tmpl w:val="036CB2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15283"/>
    <w:rsid w:val="000529D7"/>
    <w:rsid w:val="000C4670"/>
    <w:rsid w:val="00232941"/>
    <w:rsid w:val="002F46F7"/>
    <w:rsid w:val="0030093D"/>
    <w:rsid w:val="00340E1B"/>
    <w:rsid w:val="0034221D"/>
    <w:rsid w:val="003C007D"/>
    <w:rsid w:val="004E3F06"/>
    <w:rsid w:val="006F7202"/>
    <w:rsid w:val="00746F79"/>
    <w:rsid w:val="00765130"/>
    <w:rsid w:val="00844434"/>
    <w:rsid w:val="00953CD3"/>
    <w:rsid w:val="0095593C"/>
    <w:rsid w:val="009771BD"/>
    <w:rsid w:val="00A71228"/>
    <w:rsid w:val="00B15283"/>
    <w:rsid w:val="00B95AED"/>
    <w:rsid w:val="00C51DA5"/>
    <w:rsid w:val="00DB070C"/>
    <w:rsid w:val="00E26AE6"/>
    <w:rsid w:val="00E3382F"/>
    <w:rsid w:val="00F65FD6"/>
    <w:rsid w:val="00FD7D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28F58CA-4561-4A0C-8A21-3FCCF2E5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Noto Sans Devanagari"/>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Ttulo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Ttulo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Ttulo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Ttulo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Ttulo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Ttulo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Ttulo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Ttulo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customStyle="1" w:styleId="SimplesTabela21">
    <w:name w:val="Simples Tabela 21"/>
    <w:basedOn w:val="TableNormal"/>
    <w:uiPriority w:val="59"/>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leNormal"/>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TabelaSimples41">
    <w:name w:val="Tabela Simples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TabelaSimples51">
    <w:name w:val="Tabela Simples 51"/>
    <w:basedOn w:val="TableNormal"/>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TabeladeGrade1Clara1">
    <w:name w:val="Tabela de Grade 1 Clara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2-Accent1">
    <w:name w:val="Grid Table 2 -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1" w:themeTint="34" w:themeFill="accent1" w:themeFillTint="34"/>
      </w:tcPr>
    </w:tblStylePr>
    <w:tblStylePr w:type="band1Horz">
      <w:rPr>
        <w:rFonts w:ascii="Arial" w:hAnsi="Arial"/>
        <w:color w:val="404040"/>
        <w:sz w:val="22"/>
      </w:rPr>
      <w:tblPr/>
      <w:tcPr>
        <w:shd w:val="clear" w:color="DDEAF6" w:fill="DDEAF6" w:themeColor="accent1" w:themeTint="34" w:themeFill="accent1" w:themeFillTint="34"/>
      </w:tcPr>
    </w:tblStylePr>
  </w:style>
  <w:style w:type="table" w:customStyle="1" w:styleId="GridTable2-Accent2">
    <w:name w:val="Grid Table 2 -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2-Accent3">
    <w:name w:val="Grid Table 2 -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2-Accent4">
    <w:name w:val="Grid Table 2 -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2-Accent5">
    <w:name w:val="Grid Table 2 -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Color="accent5" w:themeTint="34" w:themeFill="accent5" w:themeFillTint="34"/>
      </w:tcPr>
    </w:tblStylePr>
    <w:tblStylePr w:type="band1Horz">
      <w:rPr>
        <w:rFonts w:ascii="Arial" w:hAnsi="Arial"/>
        <w:color w:val="404040"/>
        <w:sz w:val="22"/>
      </w:rPr>
      <w:tblPr/>
      <w:tcPr>
        <w:shd w:val="clear" w:color="D8E2F3" w:fill="D8E2F3" w:themeColor="accent5" w:themeTint="34" w:themeFill="accent5" w:themeFillTint="34"/>
      </w:tcPr>
    </w:tblStylePr>
  </w:style>
  <w:style w:type="table" w:customStyle="1" w:styleId="GridTable2-Accent6">
    <w:name w:val="Grid Table 2 -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TabeladeGrade31">
    <w:name w:val="Tabela de Grad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3-Accent1">
    <w:name w:val="Grid Table 3 -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hemeColor="accent1" w:themeTint="34" w:themeFill="accent1" w:themeFillTint="34"/>
      </w:tcPr>
    </w:tblStylePr>
    <w:tblStylePr w:type="band1Horz">
      <w:rPr>
        <w:rFonts w:ascii="Arial" w:hAnsi="Arial"/>
        <w:color w:val="404040"/>
        <w:sz w:val="22"/>
      </w:rPr>
      <w:tblPr/>
      <w:tcPr>
        <w:shd w:val="clear" w:color="DDEAF6" w:fill="DDEAF6" w:themeColor="accent1" w:themeTint="34" w:themeFill="accent1" w:themeFillTint="34"/>
      </w:tcPr>
    </w:tblStylePr>
  </w:style>
  <w:style w:type="table" w:customStyle="1" w:styleId="GridTable3-Accent2">
    <w:name w:val="Grid Table 3 -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3-Accent3">
    <w:name w:val="Grid Table 3 -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3-Accent4">
    <w:name w:val="Grid Table 3 -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3-Accent5">
    <w:name w:val="Grid Table 3 -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hemeColor="accent5" w:themeTint="34" w:themeFill="accent5" w:themeFillTint="34"/>
      </w:tcPr>
    </w:tblStylePr>
    <w:tblStylePr w:type="band1Horz">
      <w:rPr>
        <w:rFonts w:ascii="Arial" w:hAnsi="Arial"/>
        <w:color w:val="404040"/>
        <w:sz w:val="22"/>
      </w:rPr>
      <w:tblPr/>
      <w:tcPr>
        <w:shd w:val="clear" w:color="D8E2F3" w:fill="D8E2F3" w:themeColor="accent5" w:themeTint="34" w:themeFill="accent5" w:themeFillTint="34"/>
      </w:tcPr>
    </w:tblStylePr>
  </w:style>
  <w:style w:type="table" w:customStyle="1" w:styleId="GridTable3-Accent6">
    <w:name w:val="Grid Table 3 -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TabeladeGrade41">
    <w:name w:val="Tabela de Grad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4-Accent1">
    <w:name w:val="Grid Table 4 -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Color="accent1" w:themeTint="EA"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hemeColor="accent1" w:themeTint="32" w:themeFill="accent1" w:themeFillTint="32"/>
      </w:tcPr>
    </w:tblStylePr>
    <w:tblStylePr w:type="band1Horz">
      <w:rPr>
        <w:rFonts w:ascii="Arial" w:hAnsi="Arial"/>
        <w:color w:val="404040"/>
        <w:sz w:val="22"/>
      </w:rPr>
      <w:tblPr/>
      <w:tcPr>
        <w:shd w:val="clear" w:color="DEEBF6" w:fill="DEEBF6" w:themeColor="accent1" w:themeTint="32" w:themeFill="accent1" w:themeFillTint="32"/>
      </w:tcPr>
    </w:tblStylePr>
  </w:style>
  <w:style w:type="table" w:customStyle="1" w:styleId="GridTable4-Accent2">
    <w:name w:val="Grid Table 4 -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Color="accent2" w:themeTint="97"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4-Accent3">
    <w:name w:val="Grid Table 4 -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Color="accent3" w:themeTint="FE"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4-Accent4">
    <w:name w:val="Grid Table 4 -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Color="accent4" w:themeTint="9A"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4-Accent5">
    <w:name w:val="Grid Table 4 -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Color="accent5"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Color="accent5" w:themeTint="34" w:themeFill="accent5" w:themeFillTint="34"/>
      </w:tcPr>
    </w:tblStylePr>
    <w:tblStylePr w:type="band1Horz">
      <w:rPr>
        <w:rFonts w:ascii="Arial" w:hAnsi="Arial"/>
        <w:color w:val="404040"/>
        <w:sz w:val="22"/>
      </w:rPr>
      <w:tblPr/>
      <w:tcPr>
        <w:shd w:val="clear" w:color="D8E2F3" w:fill="D8E2F3" w:themeColor="accent5" w:themeTint="34" w:themeFill="accent5" w:themeFillTint="34"/>
      </w:tcPr>
    </w:tblStylePr>
  </w:style>
  <w:style w:type="table" w:customStyle="1" w:styleId="GridTable4-Accent6">
    <w:name w:val="Grid Table 4 -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Color="accent6"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TabeladeGrade5Escura1">
    <w:name w:val="Tabela de Grade 5 Escura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Color="text1" w:themeTint="40" w:themeFill="text1" w:themeFillTint="40"/>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Color="accent1" w:themeTint="34" w:themeFill="accent1" w:themeFillTint="34"/>
    </w:tblPr>
    <w:tblStylePr w:type="firstRow">
      <w:rPr>
        <w:rFonts w:ascii="Arial" w:hAnsi="Arial"/>
        <w:b/>
        <w:color w:val="FFFFFF"/>
        <w:sz w:val="22"/>
      </w:rPr>
      <w:tblPr/>
      <w:tcPr>
        <w:shd w:val="clear" w:color="5B9BD5" w:fill="5B9BD5" w:themeColor="accent1" w:themeFill="accent1"/>
      </w:tcPr>
    </w:tblStylePr>
    <w:tblStylePr w:type="lastRow">
      <w:rPr>
        <w:rFonts w:ascii="Arial" w:hAnsi="Arial"/>
        <w:b/>
        <w:color w:val="FFFFFF"/>
        <w:sz w:val="22"/>
      </w:rPr>
      <w:tblPr/>
      <w:tcPr>
        <w:tcBorders>
          <w:top w:val="single" w:sz="4" w:space="0" w:color="FFFFFF" w:themeColor="light1"/>
        </w:tcBorders>
        <w:shd w:val="clear" w:color="5B9BD5" w:fill="5B9BD5" w:themeColor="accent1" w:themeFill="accent1"/>
      </w:tcPr>
    </w:tblStylePr>
    <w:tblStylePr w:type="firstCol">
      <w:rPr>
        <w:rFonts w:ascii="Arial" w:hAnsi="Arial"/>
        <w:b/>
        <w:color w:val="FFFFFF"/>
        <w:sz w:val="22"/>
      </w:rPr>
      <w:tblPr/>
      <w:tcPr>
        <w:shd w:val="clear" w:color="5B9BD5" w:fill="5B9BD5" w:themeColor="accent1" w:themeFill="accent1"/>
      </w:tcPr>
    </w:tblStylePr>
    <w:tblStylePr w:type="lastCol">
      <w:rPr>
        <w:rFonts w:ascii="Arial" w:hAnsi="Arial"/>
        <w:b/>
        <w:color w:val="FFFFFF"/>
        <w:sz w:val="22"/>
      </w:rPr>
      <w:tblPr/>
      <w:tcPr>
        <w:shd w:val="clear" w:color="5B9BD5" w:fill="5B9BD5" w:themeColor="accent1" w:themeFill="accent1"/>
      </w:tcPr>
    </w:tblStylePr>
    <w:tblStylePr w:type="band1Vert">
      <w:tblPr/>
      <w:tcPr>
        <w:shd w:val="clear" w:color="B3D0EB" w:fill="B3D0EB" w:themeColor="accent1" w:themeTint="75" w:themeFill="accent1" w:themeFillTint="75"/>
      </w:tcPr>
    </w:tblStylePr>
    <w:tblStylePr w:type="band1Horz">
      <w:tblPr/>
      <w:tcPr>
        <w:shd w:val="clear" w:color="B3D0EB" w:fill="B3D0EB" w:themeColor="accent1" w:themeTint="75" w:themeFill="accent1" w:themeFillTint="75"/>
      </w:tcPr>
    </w:tblStylePr>
  </w:style>
  <w:style w:type="table" w:customStyle="1" w:styleId="GridTable5Dark-Accent2">
    <w:name w:val="Grid Table 5 Dark -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Color="accent2" w:themeTint="32" w:themeFill="accent2" w:themeFillTint="32"/>
    </w:tblPr>
    <w:tblStylePr w:type="firstRow">
      <w:rPr>
        <w:rFonts w:ascii="Arial" w:hAnsi="Arial"/>
        <w:b/>
        <w:color w:val="FFFFFF"/>
        <w:sz w:val="22"/>
      </w:rPr>
      <w:tblPr/>
      <w:tcPr>
        <w:shd w:val="clear" w:color="ED7D31" w:fill="ED7D31" w:themeColor="accent2" w:themeFill="accent2"/>
      </w:tcPr>
    </w:tblStylePr>
    <w:tblStylePr w:type="lastRow">
      <w:rPr>
        <w:rFonts w:ascii="Arial" w:hAnsi="Arial"/>
        <w:b/>
        <w:color w:val="FFFFFF"/>
        <w:sz w:val="22"/>
      </w:rPr>
      <w:tblPr/>
      <w:tcPr>
        <w:tcBorders>
          <w:top w:val="single" w:sz="4" w:space="0" w:color="FFFFFF" w:themeColor="light1"/>
        </w:tcBorders>
        <w:shd w:val="clear" w:color="ED7D31" w:fill="ED7D31" w:themeColor="accent2" w:themeFill="accent2"/>
      </w:tcPr>
    </w:tblStylePr>
    <w:tblStylePr w:type="firstCol">
      <w:rPr>
        <w:rFonts w:ascii="Arial" w:hAnsi="Arial"/>
        <w:b/>
        <w:color w:val="FFFFFF"/>
        <w:sz w:val="22"/>
      </w:rPr>
      <w:tblPr/>
      <w:tcPr>
        <w:shd w:val="clear" w:color="ED7D31" w:fill="ED7D31" w:themeColor="accent2" w:themeFill="accent2"/>
      </w:tcPr>
    </w:tblStylePr>
    <w:tblStylePr w:type="lastCol">
      <w:rPr>
        <w:rFonts w:ascii="Arial" w:hAnsi="Arial"/>
        <w:b/>
        <w:color w:val="FFFFFF"/>
        <w:sz w:val="22"/>
      </w:rPr>
      <w:tblPr/>
      <w:tcPr>
        <w:shd w:val="clear" w:color="ED7D31" w:fill="ED7D31" w:themeColor="accent2" w:themeFill="accent2"/>
      </w:tcPr>
    </w:tblStylePr>
    <w:tblStylePr w:type="band1Vert">
      <w:tblPr/>
      <w:tcPr>
        <w:shd w:val="clear" w:color="F6C3A0" w:fill="F6C3A0" w:themeColor="accent2" w:themeTint="75" w:themeFill="accent2" w:themeFillTint="75"/>
      </w:tcPr>
    </w:tblStylePr>
    <w:tblStylePr w:type="band1Horz">
      <w:tblPr/>
      <w:tcPr>
        <w:shd w:val="clear" w:color="F6C3A0" w:fill="F6C3A0" w:themeColor="accent2" w:themeTint="75" w:themeFill="accent2" w:themeFillTint="75"/>
      </w:tcPr>
    </w:tblStylePr>
  </w:style>
  <w:style w:type="table" w:customStyle="1" w:styleId="GridTable5Dark-Accent3">
    <w:name w:val="Grid Table 5 Dark -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Color="accent3" w:themeTint="34" w:themeFill="accent3" w:themeFillTint="34"/>
    </w:tblPr>
    <w:tblStylePr w:type="firstRow">
      <w:rPr>
        <w:rFonts w:ascii="Arial" w:hAnsi="Arial"/>
        <w:b/>
        <w:color w:val="FFFFFF"/>
        <w:sz w:val="22"/>
      </w:rPr>
      <w:tblPr/>
      <w:tcPr>
        <w:shd w:val="clear" w:color="A5A5A5" w:fill="A5A5A5" w:themeColor="accent3" w:themeFill="accent3"/>
      </w:tcPr>
    </w:tblStylePr>
    <w:tblStylePr w:type="lastRow">
      <w:rPr>
        <w:rFonts w:ascii="Arial" w:hAnsi="Arial"/>
        <w:b/>
        <w:color w:val="FFFFFF"/>
        <w:sz w:val="22"/>
      </w:rPr>
      <w:tblPr/>
      <w:tcPr>
        <w:tcBorders>
          <w:top w:val="single" w:sz="4" w:space="0" w:color="FFFFFF" w:themeColor="light1"/>
        </w:tcBorders>
        <w:shd w:val="clear" w:color="A5A5A5" w:fill="A5A5A5" w:themeColor="accent3" w:themeFill="accent3"/>
      </w:tcPr>
    </w:tblStylePr>
    <w:tblStylePr w:type="firstCol">
      <w:rPr>
        <w:rFonts w:ascii="Arial" w:hAnsi="Arial"/>
        <w:b/>
        <w:color w:val="FFFFFF"/>
        <w:sz w:val="22"/>
      </w:rPr>
      <w:tblPr/>
      <w:tcPr>
        <w:shd w:val="clear" w:color="A5A5A5" w:fill="A5A5A5" w:themeColor="accent3" w:themeFill="accent3"/>
      </w:tcPr>
    </w:tblStylePr>
    <w:tblStylePr w:type="lastCol">
      <w:rPr>
        <w:rFonts w:ascii="Arial" w:hAnsi="Arial"/>
        <w:b/>
        <w:color w:val="FFFFFF"/>
        <w:sz w:val="22"/>
      </w:rPr>
      <w:tblPr/>
      <w:tcPr>
        <w:shd w:val="clear" w:color="A5A5A5" w:fill="A5A5A5" w:themeColor="accent3" w:themeFill="accent3"/>
      </w:tcPr>
    </w:tblStylePr>
    <w:tblStylePr w:type="band1Vert">
      <w:tblPr/>
      <w:tcPr>
        <w:shd w:val="clear" w:color="D5D5D5" w:fill="D5D5D5" w:themeColor="accent3" w:themeTint="75" w:themeFill="accent3" w:themeFillTint="75"/>
      </w:tcPr>
    </w:tblStylePr>
    <w:tblStylePr w:type="band1Horz">
      <w:tblPr/>
      <w:tcPr>
        <w:shd w:val="clear" w:color="D5D5D5" w:fill="D5D5D5" w:themeColor="accent3" w:themeTint="7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Color="accent4" w:themeTint="34" w:themeFill="accent4" w:themeFillTint="34"/>
    </w:tblPr>
    <w:tblStylePr w:type="firstRow">
      <w:rPr>
        <w:rFonts w:ascii="Arial" w:hAnsi="Arial"/>
        <w:b/>
        <w:color w:val="FFFFFF"/>
        <w:sz w:val="22"/>
      </w:rPr>
      <w:tblPr/>
      <w:tcPr>
        <w:shd w:val="clear" w:color="FFC000" w:fill="FFC000" w:themeColor="accent4" w:themeFill="accent4"/>
      </w:tcPr>
    </w:tblStylePr>
    <w:tblStylePr w:type="lastRow">
      <w:rPr>
        <w:rFonts w:ascii="Arial" w:hAnsi="Arial"/>
        <w:b/>
        <w:color w:val="FFFFFF"/>
        <w:sz w:val="22"/>
      </w:rPr>
      <w:tblPr/>
      <w:tcPr>
        <w:tcBorders>
          <w:top w:val="single" w:sz="4" w:space="0" w:color="FFFFFF" w:themeColor="light1"/>
        </w:tcBorders>
        <w:shd w:val="clear" w:color="FFC000" w:fill="FFC000" w:themeColor="accent4" w:themeFill="accent4"/>
      </w:tcPr>
    </w:tblStylePr>
    <w:tblStylePr w:type="firstCol">
      <w:rPr>
        <w:rFonts w:ascii="Arial" w:hAnsi="Arial"/>
        <w:b/>
        <w:color w:val="FFFFFF"/>
        <w:sz w:val="22"/>
      </w:rPr>
      <w:tblPr/>
      <w:tcPr>
        <w:shd w:val="clear" w:color="FFC000" w:fill="FFC000" w:themeColor="accent4" w:themeFill="accent4"/>
      </w:tcPr>
    </w:tblStylePr>
    <w:tblStylePr w:type="lastCol">
      <w:rPr>
        <w:rFonts w:ascii="Arial" w:hAnsi="Arial"/>
        <w:b/>
        <w:color w:val="FFFFFF"/>
        <w:sz w:val="22"/>
      </w:rPr>
      <w:tblPr/>
      <w:tcPr>
        <w:shd w:val="clear" w:color="FFC000" w:fill="FFC000" w:themeColor="accent4" w:themeFill="accent4"/>
      </w:tcPr>
    </w:tblStylePr>
    <w:tblStylePr w:type="band1Vert">
      <w:tblPr/>
      <w:tcPr>
        <w:shd w:val="clear" w:color="FFE28A" w:fill="FFE28A" w:themeColor="accent4" w:themeTint="75" w:themeFill="accent4" w:themeFillTint="75"/>
      </w:tcPr>
    </w:tblStylePr>
    <w:tblStylePr w:type="band1Horz">
      <w:tblPr/>
      <w:tcPr>
        <w:shd w:val="clear" w:color="FFE28A" w:fill="FFE28A" w:themeColor="accent4" w:themeTint="75" w:themeFill="accent4" w:themeFillTint="75"/>
      </w:tcPr>
    </w:tblStylePr>
  </w:style>
  <w:style w:type="table" w:customStyle="1" w:styleId="GridTable5Dark-Accent5">
    <w:name w:val="Grid Table 5 Dark -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Color="accent5" w:themeTint="34" w:themeFill="accent5" w:themeFillTint="34"/>
    </w:tblPr>
    <w:tblStylePr w:type="firstRow">
      <w:rPr>
        <w:rFonts w:ascii="Arial" w:hAnsi="Arial"/>
        <w:b/>
        <w:color w:val="FFFFFF"/>
        <w:sz w:val="22"/>
      </w:rPr>
      <w:tblPr/>
      <w:tcPr>
        <w:shd w:val="clear" w:color="4472C4" w:fill="4472C4" w:themeColor="accent5" w:themeFill="accent5"/>
      </w:tcPr>
    </w:tblStylePr>
    <w:tblStylePr w:type="lastRow">
      <w:rPr>
        <w:rFonts w:ascii="Arial" w:hAnsi="Arial"/>
        <w:b/>
        <w:color w:val="FFFFFF"/>
        <w:sz w:val="22"/>
      </w:rPr>
      <w:tblPr/>
      <w:tcPr>
        <w:tcBorders>
          <w:top w:val="single" w:sz="4" w:space="0" w:color="FFFFFF" w:themeColor="light1"/>
        </w:tcBorders>
        <w:shd w:val="clear" w:color="4472C4" w:fill="4472C4" w:themeColor="accent5" w:themeFill="accent5"/>
      </w:tcPr>
    </w:tblStylePr>
    <w:tblStylePr w:type="firstCol">
      <w:rPr>
        <w:rFonts w:ascii="Arial" w:hAnsi="Arial"/>
        <w:b/>
        <w:color w:val="FFFFFF"/>
        <w:sz w:val="22"/>
      </w:rPr>
      <w:tblPr/>
      <w:tcPr>
        <w:shd w:val="clear" w:color="4472C4" w:fill="4472C4" w:themeColor="accent5" w:themeFill="accent5"/>
      </w:tcPr>
    </w:tblStylePr>
    <w:tblStylePr w:type="lastCol">
      <w:rPr>
        <w:rFonts w:ascii="Arial" w:hAnsi="Arial"/>
        <w:b/>
        <w:color w:val="FFFFFF"/>
        <w:sz w:val="22"/>
      </w:rPr>
      <w:tblPr/>
      <w:tcPr>
        <w:shd w:val="clear" w:color="4472C4" w:fill="4472C4" w:themeColor="accent5" w:themeFill="accent5"/>
      </w:tcPr>
    </w:tblStylePr>
    <w:tblStylePr w:type="band1Vert">
      <w:tblPr/>
      <w:tcPr>
        <w:shd w:val="clear" w:color="A9BEE4" w:fill="A9BEE4" w:themeColor="accent5" w:themeTint="75" w:themeFill="accent5" w:themeFillTint="75"/>
      </w:tcPr>
    </w:tblStylePr>
    <w:tblStylePr w:type="band1Horz">
      <w:tblPr/>
      <w:tcPr>
        <w:shd w:val="clear" w:color="A9BEE4" w:fill="A9BEE4" w:themeColor="accent5" w:themeTint="75" w:themeFill="accent5" w:themeFillTint="75"/>
      </w:tcPr>
    </w:tblStylePr>
  </w:style>
  <w:style w:type="table" w:customStyle="1" w:styleId="GridTable5Dark-Accent6">
    <w:name w:val="Grid Table 5 Dark -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Color="accent6" w:themeTint="34" w:themeFill="accent6" w:themeFillTint="34"/>
    </w:tblPr>
    <w:tblStylePr w:type="firstRow">
      <w:rPr>
        <w:rFonts w:ascii="Arial" w:hAnsi="Arial"/>
        <w:b/>
        <w:color w:val="FFFFFF"/>
        <w:sz w:val="22"/>
      </w:rPr>
      <w:tblPr/>
      <w:tcPr>
        <w:shd w:val="clear" w:color="70AD47" w:fill="70AD47" w:themeColor="accent6" w:themeFill="accent6"/>
      </w:tcPr>
    </w:tblStylePr>
    <w:tblStylePr w:type="lastRow">
      <w:rPr>
        <w:rFonts w:ascii="Arial" w:hAnsi="Arial"/>
        <w:b/>
        <w:color w:val="FFFFFF"/>
        <w:sz w:val="22"/>
      </w:rPr>
      <w:tblPr/>
      <w:tcPr>
        <w:tcBorders>
          <w:top w:val="single" w:sz="4" w:space="0" w:color="FFFFFF" w:themeColor="light1"/>
        </w:tcBorders>
        <w:shd w:val="clear" w:color="70AD47" w:fill="70AD47" w:themeColor="accent6" w:themeFill="accent6"/>
      </w:tcPr>
    </w:tblStylePr>
    <w:tblStylePr w:type="firstCol">
      <w:rPr>
        <w:rFonts w:ascii="Arial" w:hAnsi="Arial"/>
        <w:b/>
        <w:color w:val="FFFFFF"/>
        <w:sz w:val="22"/>
      </w:rPr>
      <w:tblPr/>
      <w:tcPr>
        <w:shd w:val="clear" w:color="70AD47" w:fill="70AD47" w:themeColor="accent6" w:themeFill="accent6"/>
      </w:tcPr>
    </w:tblStylePr>
    <w:tblStylePr w:type="lastCol">
      <w:rPr>
        <w:rFonts w:ascii="Arial" w:hAnsi="Arial"/>
        <w:b/>
        <w:color w:val="FFFFFF"/>
        <w:sz w:val="22"/>
      </w:rPr>
      <w:tblPr/>
      <w:tcPr>
        <w:shd w:val="clear" w:color="70AD47" w:fill="70AD47" w:themeColor="accent6" w:themeFill="accent6"/>
      </w:tcPr>
    </w:tblStylePr>
    <w:tblStylePr w:type="band1Vert">
      <w:tblPr/>
      <w:tcPr>
        <w:shd w:val="clear" w:color="BCDBA8" w:fill="BCDBA8" w:themeColor="accent6" w:themeTint="75" w:themeFill="accent6" w:themeFillTint="75"/>
      </w:tcPr>
    </w:tblStylePr>
    <w:tblStylePr w:type="band1Horz">
      <w:tblPr/>
      <w:tcPr>
        <w:shd w:val="clear" w:color="BCDBA8" w:fill="BCDBA8" w:themeColor="accent6" w:themeTint="75" w:themeFill="accent6" w:themeFillTint="75"/>
      </w:tcPr>
    </w:tblStylePr>
  </w:style>
  <w:style w:type="table" w:customStyle="1" w:styleId="TabeladeGrade6Colorida1">
    <w:name w:val="Tabela de Grade 6 Colorida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Shade="95" w:themeTint="80"/>
        <w:sz w:val="22"/>
      </w:rPr>
      <w:tblPr/>
      <w:tcPr>
        <w:shd w:val="clear" w:color="CBCBCB" w:fill="CBCBCB" w:themeColor="text1" w:themeTint="34" w:themeFill="text1" w:themeFillTint="34"/>
      </w:tcPr>
    </w:tblStylePr>
    <w:tblStylePr w:type="band2Horz">
      <w:rPr>
        <w:rFonts w:ascii="Arial" w:hAnsi="Arial"/>
        <w:color w:val="7F7F7F" w:themeColor="text1" w:themeShade="95" w:themeTint="80"/>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Shade="95" w:themeTint="80"/>
      </w:rPr>
      <w:tblPr/>
      <w:tcPr>
        <w:tcBorders>
          <w:bottom w:val="single" w:sz="12" w:space="0" w:color="ACCCEA" w:themeColor="accent1" w:themeTint="80"/>
        </w:tcBorders>
      </w:tcPr>
    </w:tblStylePr>
    <w:tblStylePr w:type="lastRow">
      <w:rPr>
        <w:b/>
        <w:color w:val="ACCCEA" w:themeColor="accent1" w:themeShade="95" w:themeTint="80"/>
      </w:rPr>
    </w:tblStylePr>
    <w:tblStylePr w:type="firstCol">
      <w:rPr>
        <w:b/>
        <w:color w:val="ACCCEA" w:themeColor="accent1" w:themeShade="95" w:themeTint="80"/>
      </w:rPr>
    </w:tblStylePr>
    <w:tblStylePr w:type="lastCol">
      <w:rPr>
        <w:b/>
        <w:color w:val="ACCCEA" w:themeColor="accent1" w:themeShade="95" w:themeTint="80"/>
      </w:rPr>
    </w:tblStylePr>
    <w:tblStylePr w:type="band1Vert">
      <w:tblPr/>
      <w:tcPr>
        <w:shd w:val="clear" w:color="DDEAF6" w:fill="DDEAF6" w:themeColor="accent1" w:themeTint="34" w:themeFill="accent1" w:themeFillTint="34"/>
      </w:tcPr>
    </w:tblStylePr>
    <w:tblStylePr w:type="band1Horz">
      <w:rPr>
        <w:rFonts w:ascii="Arial" w:hAnsi="Arial"/>
        <w:color w:val="ACCCEA" w:themeColor="accent1" w:themeShade="95" w:themeTint="80"/>
        <w:sz w:val="22"/>
      </w:rPr>
      <w:tblPr/>
      <w:tcPr>
        <w:shd w:val="clear" w:color="DDEAF6" w:fill="DDEAF6" w:themeColor="accent1" w:themeTint="34" w:themeFill="accent1" w:themeFillTint="34"/>
      </w:tcPr>
    </w:tblStylePr>
    <w:tblStylePr w:type="band2Horz">
      <w:rPr>
        <w:rFonts w:ascii="Arial" w:hAnsi="Arial"/>
        <w:color w:val="ACCCEA" w:themeColor="accent1" w:themeShade="95" w:themeTint="80"/>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Shade="95" w:themeTint="97"/>
      </w:rPr>
      <w:tblPr/>
      <w:tcPr>
        <w:tcBorders>
          <w:bottom w:val="single" w:sz="12" w:space="0" w:color="F4B184" w:themeColor="accent2" w:themeTint="97"/>
        </w:tcBorders>
      </w:tcPr>
    </w:tblStylePr>
    <w:tblStylePr w:type="lastRow">
      <w:rPr>
        <w:b/>
        <w:color w:val="F4B184" w:themeColor="accent2" w:themeShade="95" w:themeTint="97"/>
      </w:r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BE5D6" w:fill="FBE5D6" w:themeColor="accent2" w:themeTint="32" w:themeFill="accent2" w:themeFillTint="32"/>
      </w:tcPr>
    </w:tblStylePr>
    <w:tblStylePr w:type="band1Horz">
      <w:rPr>
        <w:rFonts w:ascii="Arial" w:hAnsi="Arial"/>
        <w:color w:val="F4B184" w:themeColor="accent2" w:themeShade="95" w:themeTint="97"/>
        <w:sz w:val="22"/>
      </w:rPr>
      <w:tblPr/>
      <w:tcPr>
        <w:shd w:val="clear" w:color="FBE5D6" w:fill="FBE5D6" w:themeColor="accent2" w:themeTint="32" w:themeFill="accent2" w:themeFillTint="32"/>
      </w:tcPr>
    </w:tblStylePr>
    <w:tblStylePr w:type="band2Horz">
      <w:rPr>
        <w:rFonts w:ascii="Arial" w:hAnsi="Arial"/>
        <w:color w:val="F4B184" w:themeColor="accent2" w:themeShade="95" w:themeTint="97"/>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Shade="95" w:themeTint="FE"/>
      </w:rPr>
      <w:tblPr/>
      <w:tcPr>
        <w:tcBorders>
          <w:bottom w:val="single" w:sz="12" w:space="0" w:color="A5A5A5" w:themeColor="accent3" w:themeTint="FE"/>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themeShade="95" w:themeTint="FE"/>
        <w:sz w:val="22"/>
      </w:rPr>
      <w:tblPr/>
      <w:tcPr>
        <w:shd w:val="clear" w:color="ECECEC" w:fill="ECECEC" w:themeColor="accent3" w:themeTint="34" w:themeFill="accent3" w:themeFillTint="34"/>
      </w:tcPr>
    </w:tblStylePr>
    <w:tblStylePr w:type="band2Horz">
      <w:rPr>
        <w:rFonts w:ascii="Arial" w:hAnsi="Arial"/>
        <w:color w:val="A5A5A5" w:themeColor="accent3" w:themeShade="95" w:themeTint="FE"/>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Shade="95" w:themeTint="9A"/>
      </w:rPr>
      <w:tblPr/>
      <w:tcPr>
        <w:tcBorders>
          <w:bottom w:val="single" w:sz="12" w:space="0" w:color="FFD865" w:themeColor="accent4" w:themeTint="9A"/>
        </w:tcBorders>
      </w:tcPr>
    </w:tblStylePr>
    <w:tblStylePr w:type="lastRow">
      <w:rPr>
        <w:b/>
        <w:color w:val="FFD865" w:themeColor="accent4" w:themeShade="95" w:themeTint="9A"/>
      </w:r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F2CB" w:fill="FFF2CB" w:themeColor="accent4" w:themeTint="34" w:themeFill="accent4" w:themeFillTint="34"/>
      </w:tcPr>
    </w:tblStylePr>
    <w:tblStylePr w:type="band1Horz">
      <w:rPr>
        <w:rFonts w:ascii="Arial" w:hAnsi="Arial"/>
        <w:color w:val="FFD865" w:themeColor="accent4" w:themeShade="95" w:themeTint="9A"/>
        <w:sz w:val="22"/>
      </w:rPr>
      <w:tblPr/>
      <w:tcPr>
        <w:shd w:val="clear" w:color="FFF2CB" w:fill="FFF2CB" w:themeColor="accent4" w:themeTint="34" w:themeFill="accent4" w:themeFillTint="34"/>
      </w:tcPr>
    </w:tblStylePr>
    <w:tblStylePr w:type="band2Horz">
      <w:rPr>
        <w:rFonts w:ascii="Arial" w:hAnsi="Arial"/>
        <w:color w:val="FFD865" w:themeColor="accent4" w:themeShade="95" w:themeTint="9A"/>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Color="accent5" w:themeTint="34" w:themeFill="accent5" w:themeFillTint="34"/>
      </w:tcPr>
    </w:tblStylePr>
    <w:tblStylePr w:type="band1Horz">
      <w:rPr>
        <w:rFonts w:ascii="Arial" w:hAnsi="Arial"/>
        <w:color w:val="254175" w:themeColor="accent5" w:themeShade="95"/>
        <w:sz w:val="22"/>
      </w:rPr>
      <w:tblPr/>
      <w:tcPr>
        <w:shd w:val="clear" w:color="D8E2F3" w:fill="D8E2F3" w:themeColor="accent5" w:themeTint="34"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Color="accent6" w:themeTint="34" w:themeFill="accent6" w:themeFillTint="34"/>
      </w:tcPr>
    </w:tblStylePr>
    <w:tblStylePr w:type="band1Horz">
      <w:rPr>
        <w:rFonts w:ascii="Arial" w:hAnsi="Arial"/>
        <w:color w:val="254175" w:themeColor="accent5" w:themeShade="95"/>
        <w:sz w:val="22"/>
      </w:rPr>
      <w:tblPr/>
      <w:tcPr>
        <w:shd w:val="clear" w:color="E1EFD8" w:fill="E1EFD8" w:themeColor="accent6" w:themeTint="34"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Shade="95" w:themeTint="80"/>
        <w:sz w:val="22"/>
      </w:rPr>
      <w:tblPr/>
      <w:tcPr>
        <w:shd w:val="clear" w:color="F2F2F2" w:fill="F2F2F2" w:themeColor="text1" w:themeTint="0D" w:themeFill="text1" w:themeFillTint="0D"/>
      </w:tcPr>
    </w:tblStylePr>
    <w:tblStylePr w:type="band2Horz">
      <w:rPr>
        <w:rFonts w:ascii="Arial" w:hAnsi="Arial"/>
        <w:color w:val="7F7F7F" w:themeColor="text1" w:themeShade="95" w:themeTint="80"/>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Shade="95" w:themeTint="80"/>
        <w:sz w:val="22"/>
      </w:rPr>
      <w:tblPr/>
      <w:tcPr>
        <w:tcBorders>
          <w:top w:val="nil"/>
          <w:left w:val="nil"/>
          <w:bottom w:val="single" w:sz="4" w:space="0" w:color="ACCCEA" w:themeColor="accent1" w:themeTint="80"/>
          <w:right w:val="nil"/>
        </w:tcBorders>
        <w:shd w:val="clear" w:color="FFFFFF" w:fill="FFFFFF" w:themeColor="light1" w:themeFill="light1"/>
      </w:tcPr>
    </w:tblStylePr>
    <w:tblStylePr w:type="lastRow">
      <w:rPr>
        <w:rFonts w:ascii="Arial" w:hAnsi="Arial"/>
        <w:b/>
        <w:color w:val="ACCCEA" w:themeColor="accent1" w:themeShade="95" w:themeTint="80"/>
        <w:sz w:val="22"/>
      </w:rPr>
      <w:tblPr/>
      <w:tcPr>
        <w:tcBorders>
          <w:top w:val="single" w:sz="4" w:space="0" w:color="ACCCEA" w:themeColor="accent1" w:themeTint="80"/>
          <w:left w:val="nil"/>
          <w:bottom w:val="nil"/>
          <w:right w:val="nil"/>
        </w:tcBorders>
        <w:shd w:val="clear" w:color="FFFFFF" w:fill="FFFFFF" w:themeColor="light1" w:themeFill="light1"/>
      </w:tcPr>
    </w:tblStylePr>
    <w:tblStylePr w:type="firstCol">
      <w:pPr>
        <w:jc w:val="right"/>
      </w:pPr>
      <w:rPr>
        <w:rFonts w:ascii="Arial" w:hAnsi="Arial"/>
        <w:i/>
        <w:color w:val="ACCCEA" w:themeColor="accent1" w:themeShade="95"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Shade="95"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fill="DDEAF6" w:themeColor="accent1" w:themeTint="34" w:themeFill="accent1" w:themeFillTint="34"/>
      </w:tcPr>
    </w:tblStylePr>
    <w:tblStylePr w:type="band1Horz">
      <w:rPr>
        <w:rFonts w:ascii="Arial" w:hAnsi="Arial"/>
        <w:color w:val="ACCCEA" w:themeColor="accent1" w:themeShade="95" w:themeTint="80"/>
        <w:sz w:val="22"/>
      </w:rPr>
      <w:tblPr/>
      <w:tcPr>
        <w:shd w:val="clear" w:color="DDEAF6" w:fill="DDEAF6" w:themeColor="accent1" w:themeTint="34" w:themeFill="accent1" w:themeFillTint="34"/>
      </w:tcPr>
    </w:tblStylePr>
    <w:tblStylePr w:type="band2Horz">
      <w:rPr>
        <w:rFonts w:ascii="Arial" w:hAnsi="Arial"/>
        <w:color w:val="ACCCEA" w:themeColor="accent1" w:themeShade="95" w:themeTint="80"/>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Shade="95" w:themeTint="97"/>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b/>
        <w:color w:val="F4B184" w:themeColor="accent2" w:themeShade="95" w:themeTint="97"/>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fill="FBE5D6" w:themeColor="accent2" w:themeTint="32" w:themeFill="accent2" w:themeFillTint="32"/>
      </w:tcPr>
    </w:tblStylePr>
    <w:tblStylePr w:type="band1Horz">
      <w:rPr>
        <w:rFonts w:ascii="Arial" w:hAnsi="Arial"/>
        <w:color w:val="F4B184" w:themeColor="accent2" w:themeShade="95" w:themeTint="97"/>
        <w:sz w:val="22"/>
      </w:rPr>
      <w:tblPr/>
      <w:tcPr>
        <w:shd w:val="clear" w:color="FBE5D6" w:fill="FBE5D6" w:themeColor="accent2" w:themeTint="32" w:themeFill="accent2" w:themeFillTint="32"/>
      </w:tcPr>
    </w:tblStylePr>
    <w:tblStylePr w:type="band2Horz">
      <w:rPr>
        <w:rFonts w:ascii="Arial" w:hAnsi="Arial"/>
        <w:color w:val="F4B184" w:themeColor="accent2" w:themeShade="95" w:themeTint="97"/>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Shade="95" w:themeTint="FE"/>
        <w:sz w:val="22"/>
      </w:rPr>
      <w:tblPr/>
      <w:tcPr>
        <w:tcBorders>
          <w:top w:val="nil"/>
          <w:left w:val="nil"/>
          <w:bottom w:val="single" w:sz="4" w:space="0" w:color="A5A5A5" w:themeColor="accent3" w:themeTint="FE"/>
          <w:right w:val="nil"/>
        </w:tcBorders>
        <w:shd w:val="clear" w:color="FFFFFF" w:fill="FFFFFF" w:themeColor="light1" w:themeFill="light1"/>
      </w:tcPr>
    </w:tblStylePr>
    <w:tblStylePr w:type="lastRow">
      <w:rPr>
        <w:rFonts w:ascii="Arial" w:hAnsi="Arial"/>
        <w:b/>
        <w:color w:val="A5A5A5" w:themeColor="accent3" w:themeShade="95" w:themeTint="FE"/>
        <w:sz w:val="22"/>
      </w:rPr>
      <w:tblPr/>
      <w:tcPr>
        <w:tcBorders>
          <w:top w:val="single" w:sz="4" w:space="0" w:color="A5A5A5" w:themeColor="accent3" w:themeTint="FE"/>
          <w:left w:val="nil"/>
          <w:bottom w:val="nil"/>
          <w:right w:val="nil"/>
        </w:tcBorders>
        <w:shd w:val="clear" w:color="FFFFFF" w:fill="FFFFFF" w:themeColor="light1" w:themeFill="light1"/>
      </w:tcPr>
    </w:tblStylePr>
    <w:tblStylePr w:type="firstCol">
      <w:pPr>
        <w:jc w:val="right"/>
      </w:pPr>
      <w:rPr>
        <w:rFonts w:ascii="Arial" w:hAnsi="Arial"/>
        <w:i/>
        <w:color w:val="A5A5A5" w:themeColor="accent3" w:themeShade="95" w:themeTint="FE"/>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Shade="95" w:themeTint="FE"/>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themeShade="95" w:themeTint="FE"/>
        <w:sz w:val="22"/>
      </w:rPr>
      <w:tblPr/>
      <w:tcPr>
        <w:shd w:val="clear" w:color="ECECEC" w:fill="ECECEC" w:themeColor="accent3" w:themeTint="34" w:themeFill="accent3" w:themeFillTint="34"/>
      </w:tcPr>
    </w:tblStylePr>
    <w:tblStylePr w:type="band2Horz">
      <w:rPr>
        <w:rFonts w:ascii="Arial" w:hAnsi="Arial"/>
        <w:color w:val="A5A5A5" w:themeColor="accent3" w:themeShade="95" w:themeTint="FE"/>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Shade="95" w:themeTint="9A"/>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b/>
        <w:color w:val="FFD865" w:themeColor="accent4" w:themeShade="95" w:themeTint="9A"/>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fill="FFF2CB" w:themeColor="accent4" w:themeTint="34" w:themeFill="accent4" w:themeFillTint="34"/>
      </w:tcPr>
    </w:tblStylePr>
    <w:tblStylePr w:type="band1Horz">
      <w:rPr>
        <w:rFonts w:ascii="Arial" w:hAnsi="Arial"/>
        <w:color w:val="FFD865" w:themeColor="accent4" w:themeShade="95" w:themeTint="9A"/>
        <w:sz w:val="22"/>
      </w:rPr>
      <w:tblPr/>
      <w:tcPr>
        <w:shd w:val="clear" w:color="FFF2CB" w:fill="FFF2CB" w:themeColor="accent4" w:themeTint="34" w:themeFill="accent4" w:themeFillTint="34"/>
      </w:tcPr>
    </w:tblStylePr>
    <w:tblStylePr w:type="band2Horz">
      <w:rPr>
        <w:rFonts w:ascii="Arial" w:hAnsi="Arial"/>
        <w:color w:val="FFD865" w:themeColor="accent4" w:themeShade="95" w:themeTint="9A"/>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il"/>
          <w:left w:val="nil"/>
          <w:bottom w:val="single" w:sz="4" w:space="0" w:color="95AFDD" w:themeColor="accent5" w:themeTint="90"/>
          <w:right w:val="nil"/>
        </w:tcBorders>
        <w:shd w:val="clear" w:color="FFFFFF" w:fill="FFFFFF" w:themeColor="light1" w:themeFill="light1"/>
      </w:tcPr>
    </w:tblStylePr>
    <w:tblStylePr w:type="lastRow">
      <w:rPr>
        <w:rFonts w:ascii="Arial" w:hAnsi="Arial"/>
        <w:b/>
        <w:color w:val="254175" w:themeColor="accent5" w:themeShade="95"/>
        <w:sz w:val="22"/>
      </w:rPr>
      <w:tblPr/>
      <w:tcPr>
        <w:tcBorders>
          <w:top w:val="single" w:sz="4" w:space="0" w:color="95AFDD" w:themeColor="accent5" w:themeTint="90"/>
          <w:left w:val="nil"/>
          <w:bottom w:val="nil"/>
          <w:right w:val="nil"/>
        </w:tcBorders>
        <w:shd w:val="clear" w:color="FFFFFF" w:fill="FFFFFF" w:themeColor="light1" w:themeFill="light1"/>
      </w:tcPr>
    </w:tblStylePr>
    <w:tblStylePr w:type="firstCol">
      <w:pPr>
        <w:jc w:val="right"/>
      </w:pPr>
      <w:rPr>
        <w:rFonts w:ascii="Arial" w:hAnsi="Arial"/>
        <w:i/>
        <w:color w:val="254175" w:themeColor="accent5" w:themeShade="95"/>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fill="D8E2F3" w:themeColor="accent5" w:themeTint="34" w:themeFill="accent5" w:themeFillTint="34"/>
      </w:tcPr>
    </w:tblStylePr>
    <w:tblStylePr w:type="band1Horz">
      <w:rPr>
        <w:rFonts w:ascii="Arial" w:hAnsi="Arial"/>
        <w:color w:val="254175" w:themeColor="accent5" w:themeShade="95"/>
        <w:sz w:val="22"/>
      </w:rPr>
      <w:tblPr/>
      <w:tcPr>
        <w:shd w:val="clear" w:color="D8E2F3" w:fill="D8E2F3" w:themeColor="accent5" w:themeTint="34"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fill="FFFFFF" w:themeColor="light1"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fill="FFFFFF" w:themeColor="light1"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fill="E1EFD8" w:themeColor="accent6" w:themeTint="34" w:themeFill="accent6" w:themeFillTint="34"/>
      </w:tcPr>
    </w:tblStylePr>
    <w:tblStylePr w:type="band1Horz">
      <w:rPr>
        <w:rFonts w:ascii="Arial" w:hAnsi="Arial"/>
        <w:color w:val="416429" w:themeColor="accent6" w:themeShade="95"/>
        <w:sz w:val="22"/>
      </w:rPr>
      <w:tblPr/>
      <w:tcPr>
        <w:shd w:val="clear" w:color="E1EFD8" w:fill="E1EFD8" w:themeColor="accent6" w:themeTint="34"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leNormal"/>
    <w:uiPriority w:val="99"/>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customStyle="1" w:styleId="ListTable1Light-Accent1">
    <w:name w:val="List Table 1 Light - Accent 1"/>
    <w:basedOn w:val="TableNormal"/>
    <w:uiPriority w:val="99"/>
    <w:tblPr>
      <w:tblStyleRowBandSize w:val="1"/>
      <w:tblStyleColBandSize w:val="1"/>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hemeColor="accent1" w:themeTint="40" w:themeFill="accent1" w:themeFillTint="40"/>
      </w:tcPr>
    </w:tblStylePr>
    <w:tblStylePr w:type="band1Horz">
      <w:tblPr/>
      <w:tcPr>
        <w:shd w:val="clear" w:color="D5E5F4" w:fill="D5E5F4" w:themeColor="accent1" w:themeTint="40" w:themeFill="accent1" w:themeFillTint="40"/>
      </w:tcPr>
    </w:tblStylePr>
  </w:style>
  <w:style w:type="table" w:customStyle="1" w:styleId="ListTable1Light-Accent2">
    <w:name w:val="List Table 1 Light - Accent 2"/>
    <w:basedOn w:val="TableNormal"/>
    <w:uiPriority w:val="99"/>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hemeColor="accent2" w:themeTint="40" w:themeFill="accent2" w:themeFillTint="40"/>
      </w:tcPr>
    </w:tblStylePr>
    <w:tblStylePr w:type="band1Horz">
      <w:tblPr/>
      <w:tcPr>
        <w:shd w:val="clear" w:color="FADECB" w:fill="FADECB" w:themeColor="accent2" w:themeTint="40" w:themeFill="accent2" w:themeFillTint="40"/>
      </w:tcPr>
    </w:tblStylePr>
  </w:style>
  <w:style w:type="table" w:customStyle="1" w:styleId="ListTable1Light-Accent3">
    <w:name w:val="List Table 1 Light - Accent 3"/>
    <w:basedOn w:val="TableNormal"/>
    <w:uiPriority w:val="99"/>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hemeColor="accent3" w:themeTint="40" w:themeFill="accent3" w:themeFillTint="40"/>
      </w:tcPr>
    </w:tblStylePr>
    <w:tblStylePr w:type="band1Horz">
      <w:tblPr/>
      <w:tcPr>
        <w:shd w:val="clear" w:color="E8E8E8" w:fill="E8E8E8" w:themeColor="accent3" w:themeTint="40" w:themeFill="accent3" w:themeFillTint="40"/>
      </w:tcPr>
    </w:tblStylePr>
  </w:style>
  <w:style w:type="table" w:customStyle="1" w:styleId="ListTable1Light-Accent4">
    <w:name w:val="List Table 1 Light - Accent 4"/>
    <w:basedOn w:val="TableNormal"/>
    <w:uiPriority w:val="99"/>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hemeColor="accent4" w:themeTint="40" w:themeFill="accent4" w:themeFillTint="40"/>
      </w:tcPr>
    </w:tblStylePr>
    <w:tblStylePr w:type="band1Horz">
      <w:tblPr/>
      <w:tcPr>
        <w:shd w:val="clear" w:color="FFEFBF" w:fill="FFEFBF" w:themeColor="accent4" w:themeTint="40" w:themeFill="accent4" w:themeFillTint="40"/>
      </w:tcPr>
    </w:tblStylePr>
  </w:style>
  <w:style w:type="table" w:customStyle="1" w:styleId="ListTable1Light-Accent5">
    <w:name w:val="List Table 1 Light - Accent 5"/>
    <w:basedOn w:val="TableNormal"/>
    <w:uiPriority w:val="99"/>
    <w:tblPr>
      <w:tblStyleRowBandSize w:val="1"/>
      <w:tblStyleColBandSize w:val="1"/>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hemeColor="accent5" w:themeTint="40" w:themeFill="accent5" w:themeFillTint="40"/>
      </w:tcPr>
    </w:tblStylePr>
    <w:tblStylePr w:type="band1Horz">
      <w:tblPr/>
      <w:tcPr>
        <w:shd w:val="clear" w:color="CFDBF0" w:fill="CFDBF0" w:themeColor="accent5" w:themeTint="40" w:themeFill="accent5" w:themeFillTint="40"/>
      </w:tcPr>
    </w:tblStylePr>
  </w:style>
  <w:style w:type="table" w:customStyle="1" w:styleId="ListTable1Light-Accent6">
    <w:name w:val="List Table 1 Light - Accent 6"/>
    <w:basedOn w:val="TableNormal"/>
    <w:uiPriority w:val="99"/>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hemeColor="accent6" w:themeTint="40" w:themeFill="accent6" w:themeFillTint="40"/>
      </w:tcPr>
    </w:tblStylePr>
    <w:tblStylePr w:type="band1Horz">
      <w:tblPr/>
      <w:tcPr>
        <w:shd w:val="clear" w:color="DAEBCF" w:fill="DAEBCF" w:themeColor="accent6" w:themeTint="40" w:themeFill="accent6" w:themeFillTint="40"/>
      </w:tcPr>
    </w:tblStylePr>
  </w:style>
  <w:style w:type="table" w:customStyle="1" w:styleId="TabeladeLista21">
    <w:name w:val="Tabela de Lista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2-Accent1">
    <w:name w:val="List Table 2 -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Color="accent1" w:themeTint="40" w:themeFill="accent1" w:themeFillTint="40"/>
      </w:tcPr>
    </w:tblStylePr>
    <w:tblStylePr w:type="band1Horz">
      <w:rPr>
        <w:rFonts w:ascii="Arial" w:hAnsi="Arial"/>
        <w:color w:val="404040"/>
        <w:sz w:val="22"/>
      </w:rPr>
      <w:tblPr/>
      <w:tcPr>
        <w:shd w:val="clear" w:color="D5E5F4" w:fill="D5E5F4" w:themeColor="accent1" w:themeTint="40" w:themeFill="accent1" w:themeFillTint="40"/>
      </w:tcPr>
    </w:tblStylePr>
  </w:style>
  <w:style w:type="table" w:customStyle="1" w:styleId="ListTable2-Accent2">
    <w:name w:val="List Table 2 -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2-Accent3">
    <w:name w:val="List Table 2 -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2-Accent4">
    <w:name w:val="List Table 2 -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2-Accent5">
    <w:name w:val="List Table 2 -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Color="accent5" w:themeTint="40" w:themeFill="accent5" w:themeFillTint="40"/>
      </w:tcPr>
    </w:tblStylePr>
    <w:tblStylePr w:type="band1Horz">
      <w:rPr>
        <w:rFonts w:ascii="Arial" w:hAnsi="Arial"/>
        <w:color w:val="404040"/>
        <w:sz w:val="22"/>
      </w:rPr>
      <w:tblPr/>
      <w:tcPr>
        <w:shd w:val="clear" w:color="CFDBF0" w:fill="CFDBF0" w:themeColor="accent5" w:themeTint="40" w:themeFill="accent5" w:themeFillTint="40"/>
      </w:tcPr>
    </w:tblStylePr>
  </w:style>
  <w:style w:type="table" w:customStyle="1" w:styleId="ListTable2-Accent6">
    <w:name w:val="List Table 2 -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TabeladeLista31">
    <w:name w:val="Tabela de Lista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4-Accent1">
    <w:name w:val="List Table 4 -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Color="accent1" w:themeTint="40" w:themeFill="accent1" w:themeFillTint="40"/>
      </w:tcPr>
    </w:tblStylePr>
    <w:tblStylePr w:type="band1Horz">
      <w:rPr>
        <w:rFonts w:ascii="Arial" w:hAnsi="Arial"/>
        <w:color w:val="404040"/>
        <w:sz w:val="22"/>
      </w:rPr>
      <w:tblPr/>
      <w:tcPr>
        <w:shd w:val="clear" w:color="D5E5F4" w:fill="D5E5F4" w:themeColor="accent1" w:themeTint="40" w:themeFill="accent1" w:themeFillTint="40"/>
      </w:tcPr>
    </w:tblStylePr>
  </w:style>
  <w:style w:type="table" w:customStyle="1" w:styleId="ListTable4-Accent2">
    <w:name w:val="List Table 4 -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4-Accent3">
    <w:name w:val="List Table 4 -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4-Accent4">
    <w:name w:val="List Table 4 -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4-Accent5">
    <w:name w:val="List Table 4 -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Color="accent5" w:themeTint="40" w:themeFill="accent5" w:themeFillTint="40"/>
      </w:tcPr>
    </w:tblStylePr>
    <w:tblStylePr w:type="band1Horz">
      <w:rPr>
        <w:rFonts w:ascii="Arial" w:hAnsi="Arial"/>
        <w:color w:val="404040"/>
        <w:sz w:val="22"/>
      </w:rPr>
      <w:tblPr/>
      <w:tcPr>
        <w:shd w:val="clear" w:color="CFDBF0" w:fill="CFDBF0" w:themeColor="accent5" w:themeTint="40" w:themeFill="accent5" w:themeFillTint="40"/>
      </w:tcPr>
    </w:tblStylePr>
  </w:style>
  <w:style w:type="table" w:customStyle="1" w:styleId="ListTable4-Accent6">
    <w:name w:val="List Table 4 -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TabeladeLista5Escura1">
    <w:name w:val="Tabela de Lista 5 Escura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Color="text1" w:themeTint="80"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customStyle="1" w:styleId="ListTable5Dark-Accent1">
    <w:name w:val="List Table 5 Dark -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Color="accent1"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Color="accent1"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Color="accent1" w:themeFill="accent1"/>
      </w:tcPr>
    </w:tblStylePr>
    <w:tblStylePr w:type="band2Horz">
      <w:tblPr/>
      <w:tcPr>
        <w:tcBorders>
          <w:top w:val="single" w:sz="4" w:space="0" w:color="FFFFFF" w:themeColor="light1"/>
          <w:bottom w:val="single" w:sz="4" w:space="0" w:color="FFFFFF" w:themeColor="light1"/>
        </w:tcBorders>
        <w:shd w:val="clear" w:color="5B9BD5" w:fill="5B9BD5" w:themeColor="accent1" w:themeFill="accent1"/>
      </w:tcPr>
    </w:tblStylePr>
  </w:style>
  <w:style w:type="table" w:customStyle="1" w:styleId="ListTable5Dark-Accent2">
    <w:name w:val="List Table 5 Dark -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Color="accent2" w:themeTint="97"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Color="accent2" w:themeTint="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style>
  <w:style w:type="table" w:customStyle="1" w:styleId="ListTable5Dark-Accent3">
    <w:name w:val="List Table 5 Dark -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Color="accent3" w:themeTint="98"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Color="accent3" w:themeTint="9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style>
  <w:style w:type="table" w:customStyle="1" w:styleId="ListTable5Dark-Accent4">
    <w:name w:val="List Table 5 Dark -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Color="accent4" w:themeTint="9A"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Color="accent4" w:themeTint="9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style>
  <w:style w:type="table" w:customStyle="1" w:styleId="ListTable5Dark-Accent5">
    <w:name w:val="List Table 5 Dark -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Color="accent5" w:themeTint="9A"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Color="accent5" w:themeTint="9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Color="accent5" w:themeTint="9A" w:themeFill="accent5" w:themeFillTint="9A"/>
      </w:tcPr>
    </w:tblStylePr>
  </w:style>
  <w:style w:type="table" w:customStyle="1" w:styleId="ListTable5Dark-Accent6">
    <w:name w:val="List Table 5 Dark -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Color="accent6" w:themeTint="98"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Color="accent6" w:themeTint="98"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style>
  <w:style w:type="table" w:customStyle="1" w:styleId="TabeladeLista6Colorida1">
    <w:name w:val="Tabela de Lista 6 Colorida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Color="accent1" w:themeTint="40" w:themeFill="accent1" w:themeFillTint="40"/>
      </w:tcPr>
    </w:tblStylePr>
    <w:tblStylePr w:type="band1Horz">
      <w:rPr>
        <w:rFonts w:ascii="Arial" w:hAnsi="Arial"/>
        <w:color w:val="245A8D" w:themeColor="accent1" w:themeShade="95"/>
        <w:sz w:val="22"/>
      </w:rPr>
      <w:tblPr/>
      <w:tcPr>
        <w:shd w:val="clear" w:color="D5E5F4" w:fill="D5E5F4" w:themeColor="accent1" w:themeTint="40"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Shade="95" w:themeTint="97"/>
      </w:rPr>
      <w:tblPr/>
      <w:tcPr>
        <w:tcBorders>
          <w:bottom w:val="single" w:sz="4" w:space="0" w:color="F4B184" w:themeColor="accent2" w:themeTint="97"/>
        </w:tcBorders>
      </w:tcPr>
    </w:tblStylePr>
    <w:tblStylePr w:type="lastRow">
      <w:rPr>
        <w:b/>
        <w:color w:val="F4B184" w:themeColor="accent2" w:themeShade="95" w:themeTint="97"/>
      </w:rPr>
      <w:tblPr/>
      <w:tcPr>
        <w:tcBorders>
          <w:top w:val="single" w:sz="4" w:space="0" w:color="F4B184" w:themeColor="accent2" w:themeTint="97"/>
        </w:tcBorders>
      </w:tc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ADECB" w:fill="FADECB" w:themeColor="accent2" w:themeTint="40" w:themeFill="accent2" w:themeFillTint="40"/>
      </w:tcPr>
    </w:tblStylePr>
    <w:tblStylePr w:type="band1Horz">
      <w:rPr>
        <w:rFonts w:ascii="Arial" w:hAnsi="Arial"/>
        <w:color w:val="F4B184" w:themeColor="accent2" w:themeShade="95" w:themeTint="97"/>
        <w:sz w:val="22"/>
      </w:rPr>
      <w:tblPr/>
      <w:tcPr>
        <w:shd w:val="clear" w:color="FADECB" w:fill="FADECB" w:themeColor="accent2" w:themeTint="40" w:themeFill="accent2" w:themeFillTint="40"/>
      </w:tcPr>
    </w:tblStylePr>
    <w:tblStylePr w:type="band2Horz">
      <w:rPr>
        <w:rFonts w:ascii="Arial" w:hAnsi="Arial"/>
        <w:color w:val="F4B184" w:themeColor="accent2" w:themeShade="95" w:themeTint="97"/>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Shade="95" w:themeTint="98"/>
      </w:rPr>
      <w:tblPr/>
      <w:tcPr>
        <w:tcBorders>
          <w:bottom w:val="single" w:sz="4" w:space="0" w:color="C9C9C9" w:themeColor="accent3" w:themeTint="98"/>
        </w:tcBorders>
      </w:tcPr>
    </w:tblStylePr>
    <w:tblStylePr w:type="lastRow">
      <w:rPr>
        <w:b/>
        <w:color w:val="C9C9C9" w:themeColor="accent3" w:themeShade="95" w:themeTint="98"/>
      </w:rPr>
      <w:tblPr/>
      <w:tcPr>
        <w:tcBorders>
          <w:top w:val="single" w:sz="4" w:space="0" w:color="C9C9C9" w:themeColor="accent3" w:themeTint="98"/>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Shade="95" w:themeTint="98"/>
        <w:sz w:val="22"/>
      </w:rPr>
      <w:tblPr/>
      <w:tcPr>
        <w:shd w:val="clear" w:color="E8E8E8" w:fill="E8E8E8" w:themeColor="accent3" w:themeTint="40" w:themeFill="accent3" w:themeFillTint="40"/>
      </w:tcPr>
    </w:tblStylePr>
    <w:tblStylePr w:type="band2Horz">
      <w:rPr>
        <w:rFonts w:ascii="Arial" w:hAnsi="Arial"/>
        <w:color w:val="C9C9C9" w:themeColor="accent3" w:themeShade="95" w:themeTint="98"/>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Shade="95" w:themeTint="9A"/>
      </w:rPr>
      <w:tblPr/>
      <w:tcPr>
        <w:tcBorders>
          <w:bottom w:val="single" w:sz="4" w:space="0" w:color="FFD865" w:themeColor="accent4" w:themeTint="9A"/>
        </w:tcBorders>
      </w:tcPr>
    </w:tblStylePr>
    <w:tblStylePr w:type="lastRow">
      <w:rPr>
        <w:b/>
        <w:color w:val="FFD865" w:themeColor="accent4" w:themeShade="95" w:themeTint="9A"/>
      </w:rPr>
      <w:tblPr/>
      <w:tcPr>
        <w:tcBorders>
          <w:top w:val="single" w:sz="4" w:space="0" w:color="FFD865" w:themeColor="accent4" w:themeTint="9A"/>
        </w:tcBorders>
      </w:tc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EFBF" w:fill="FFEFBF" w:themeColor="accent4" w:themeTint="40" w:themeFill="accent4" w:themeFillTint="40"/>
      </w:tcPr>
    </w:tblStylePr>
    <w:tblStylePr w:type="band1Horz">
      <w:rPr>
        <w:rFonts w:ascii="Arial" w:hAnsi="Arial"/>
        <w:color w:val="FFD865" w:themeColor="accent4" w:themeShade="95" w:themeTint="9A"/>
        <w:sz w:val="22"/>
      </w:rPr>
      <w:tblPr/>
      <w:tcPr>
        <w:shd w:val="clear" w:color="FFEFBF" w:fill="FFEFBF" w:themeColor="accent4" w:themeTint="40" w:themeFill="accent4" w:themeFillTint="40"/>
      </w:tcPr>
    </w:tblStylePr>
    <w:tblStylePr w:type="band2Horz">
      <w:rPr>
        <w:rFonts w:ascii="Arial" w:hAnsi="Arial"/>
        <w:color w:val="FFD865" w:themeColor="accent4" w:themeShade="95" w:themeTint="9A"/>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Shade="95" w:themeTint="9A"/>
      </w:rPr>
      <w:tblPr/>
      <w:tcPr>
        <w:tcBorders>
          <w:bottom w:val="single" w:sz="4" w:space="0" w:color="8DA9DB" w:themeColor="accent5" w:themeTint="9A"/>
        </w:tcBorders>
      </w:tcPr>
    </w:tblStylePr>
    <w:tblStylePr w:type="lastRow">
      <w:rPr>
        <w:b/>
        <w:color w:val="8DA9DB" w:themeColor="accent5" w:themeShade="95" w:themeTint="9A"/>
      </w:rPr>
      <w:tblPr/>
      <w:tcPr>
        <w:tcBorders>
          <w:top w:val="single" w:sz="4" w:space="0" w:color="8DA9DB" w:themeColor="accent5" w:themeTint="9A"/>
        </w:tcBorders>
      </w:tcPr>
    </w:tblStylePr>
    <w:tblStylePr w:type="firstCol">
      <w:rPr>
        <w:b/>
        <w:color w:val="8DA9DB" w:themeColor="accent5" w:themeShade="95" w:themeTint="9A"/>
      </w:rPr>
    </w:tblStylePr>
    <w:tblStylePr w:type="lastCol">
      <w:rPr>
        <w:b/>
        <w:color w:val="8DA9DB" w:themeColor="accent5" w:themeShade="95" w:themeTint="9A"/>
      </w:rPr>
    </w:tblStylePr>
    <w:tblStylePr w:type="band1Vert">
      <w:tblPr/>
      <w:tcPr>
        <w:shd w:val="clear" w:color="CFDBF0" w:fill="CFDBF0" w:themeColor="accent5" w:themeTint="40" w:themeFill="accent5" w:themeFillTint="40"/>
      </w:tcPr>
    </w:tblStylePr>
    <w:tblStylePr w:type="band1Horz">
      <w:rPr>
        <w:rFonts w:ascii="Arial" w:hAnsi="Arial"/>
        <w:color w:val="8DA9DB" w:themeColor="accent5" w:themeShade="95" w:themeTint="9A"/>
        <w:sz w:val="22"/>
      </w:rPr>
      <w:tblPr/>
      <w:tcPr>
        <w:shd w:val="clear" w:color="CFDBF0" w:fill="CFDBF0" w:themeColor="accent5" w:themeTint="40" w:themeFill="accent5" w:themeFillTint="40"/>
      </w:tcPr>
    </w:tblStylePr>
    <w:tblStylePr w:type="band2Horz">
      <w:rPr>
        <w:rFonts w:ascii="Arial" w:hAnsi="Arial"/>
        <w:color w:val="8DA9DB" w:themeColor="accent5" w:themeShade="95" w:themeTint="9A"/>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Shade="95" w:themeTint="98"/>
      </w:rPr>
      <w:tblPr/>
      <w:tcPr>
        <w:tcBorders>
          <w:bottom w:val="single" w:sz="4" w:space="0" w:color="A9D08E" w:themeColor="accent6" w:themeTint="98"/>
        </w:tcBorders>
      </w:tcPr>
    </w:tblStylePr>
    <w:tblStylePr w:type="lastRow">
      <w:rPr>
        <w:b/>
        <w:color w:val="A9D08E" w:themeColor="accent6" w:themeShade="95" w:themeTint="98"/>
      </w:rPr>
      <w:tblPr/>
      <w:tcPr>
        <w:tcBorders>
          <w:top w:val="single" w:sz="4" w:space="0" w:color="A9D08E" w:themeColor="accent6" w:themeTint="98"/>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blPr/>
      <w:tcPr>
        <w:shd w:val="clear" w:color="DAEBCF" w:fill="DAEBCF" w:themeColor="accent6" w:themeTint="40" w:themeFill="accent6" w:themeFillTint="40"/>
      </w:tcPr>
    </w:tblStylePr>
    <w:tblStylePr w:type="band1Horz">
      <w:rPr>
        <w:rFonts w:ascii="Arial" w:hAnsi="Arial"/>
        <w:color w:val="A9D08E" w:themeColor="accent6" w:themeShade="95" w:themeTint="98"/>
        <w:sz w:val="22"/>
      </w:rPr>
      <w:tblPr/>
      <w:tcPr>
        <w:shd w:val="clear" w:color="DAEBCF" w:fill="DAEBCF" w:themeColor="accent6" w:themeTint="40" w:themeFill="accent6" w:themeFillTint="40"/>
      </w:tcPr>
    </w:tblStylePr>
    <w:tblStylePr w:type="band2Horz">
      <w:rPr>
        <w:rFonts w:ascii="Arial" w:hAnsi="Arial"/>
        <w:color w:val="A9D08E" w:themeColor="accent6" w:themeShade="95" w:themeTint="98"/>
        <w:sz w:val="22"/>
      </w:rPr>
    </w:tblStylePr>
  </w:style>
  <w:style w:type="table" w:customStyle="1" w:styleId="TabeladeLista7Colorida1">
    <w:name w:val="Tabela de Lista 7 Colorida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Shade="95" w:themeTint="80"/>
        <w:sz w:val="22"/>
      </w:rPr>
      <w:tblPr/>
      <w:tcPr>
        <w:shd w:val="clear" w:color="BFBFBF" w:fill="BFBFBF" w:themeColor="text1" w:themeTint="40" w:themeFill="text1" w:themeFillTint="40"/>
      </w:tcPr>
    </w:tblStylePr>
    <w:tblStylePr w:type="band2Horz">
      <w:rPr>
        <w:rFonts w:ascii="Arial" w:hAnsi="Arial"/>
        <w:color w:val="7F7F7F" w:themeColor="text1" w:themeShade="95" w:themeTint="80"/>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il"/>
          <w:left w:val="nil"/>
          <w:bottom w:val="single" w:sz="4" w:space="0" w:color="5B9BD5" w:themeColor="accent1"/>
          <w:right w:val="nil"/>
        </w:tcBorders>
        <w:shd w:val="clear" w:color="FFFFFF" w:fill="FFFFFF" w:themeColor="light1" w:themeFill="light1"/>
      </w:tcPr>
    </w:tblStylePr>
    <w:tblStylePr w:type="lastRow">
      <w:rPr>
        <w:rFonts w:ascii="Arial" w:hAnsi="Arial"/>
        <w:i/>
        <w:color w:val="245A8D" w:themeColor="accent1" w:themeShade="95"/>
        <w:sz w:val="22"/>
      </w:rPr>
      <w:tblPr/>
      <w:tcPr>
        <w:tcBorders>
          <w:top w:val="single" w:sz="4" w:space="0" w:color="5B9BD5" w:themeColor="accent1"/>
          <w:left w:val="nil"/>
          <w:bottom w:val="nil"/>
          <w:right w:val="nil"/>
        </w:tcBorders>
        <w:shd w:val="clear" w:color="FFFFFF" w:fill="FFFFFF" w:themeColor="light1" w:themeFill="light1"/>
      </w:tcPr>
    </w:tblStylePr>
    <w:tblStylePr w:type="firstCol">
      <w:pPr>
        <w:jc w:val="right"/>
      </w:pPr>
      <w:rPr>
        <w:rFonts w:ascii="Arial" w:hAnsi="Arial"/>
        <w:i/>
        <w:color w:val="245A8D" w:themeColor="accent1" w:themeShade="95"/>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fill="D5E5F4" w:themeColor="accent1" w:themeTint="40" w:themeFill="accent1" w:themeFillTint="40"/>
      </w:tcPr>
    </w:tblStylePr>
    <w:tblStylePr w:type="band1Horz">
      <w:rPr>
        <w:rFonts w:ascii="Arial" w:hAnsi="Arial"/>
        <w:color w:val="245A8D" w:themeColor="accent1" w:themeShade="95"/>
        <w:sz w:val="22"/>
      </w:rPr>
      <w:tblPr/>
      <w:tcPr>
        <w:shd w:val="clear" w:color="D5E5F4" w:fill="D5E5F4" w:themeColor="accent1" w:themeTint="40"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Shade="95" w:themeTint="97"/>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i/>
        <w:color w:val="F4B184" w:themeColor="accent2" w:themeShade="95" w:themeTint="97"/>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fill="FADECB" w:themeColor="accent2" w:themeTint="40" w:themeFill="accent2" w:themeFillTint="40"/>
      </w:tcPr>
    </w:tblStylePr>
    <w:tblStylePr w:type="band1Horz">
      <w:rPr>
        <w:rFonts w:ascii="Arial" w:hAnsi="Arial"/>
        <w:color w:val="F4B184" w:themeColor="accent2" w:themeShade="95" w:themeTint="97"/>
        <w:sz w:val="22"/>
      </w:rPr>
      <w:tblPr/>
      <w:tcPr>
        <w:shd w:val="clear" w:color="FADECB" w:fill="FADECB" w:themeColor="accent2" w:themeTint="40" w:themeFill="accent2" w:themeFillTint="40"/>
      </w:tcPr>
    </w:tblStylePr>
    <w:tblStylePr w:type="band2Horz">
      <w:rPr>
        <w:rFonts w:ascii="Arial" w:hAnsi="Arial"/>
        <w:color w:val="F4B184" w:themeColor="accent2" w:themeShade="95" w:themeTint="97"/>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Shade="95" w:themeTint="98"/>
        <w:sz w:val="22"/>
      </w:rPr>
      <w:tblPr/>
      <w:tcPr>
        <w:tcBorders>
          <w:top w:val="nil"/>
          <w:left w:val="nil"/>
          <w:bottom w:val="single" w:sz="4" w:space="0" w:color="C9C9C9" w:themeColor="accent3" w:themeTint="98"/>
          <w:right w:val="nil"/>
        </w:tcBorders>
        <w:shd w:val="clear" w:color="FFFFFF" w:fill="FFFFFF" w:themeColor="light1" w:themeFill="light1"/>
      </w:tcPr>
    </w:tblStylePr>
    <w:tblStylePr w:type="lastRow">
      <w:rPr>
        <w:rFonts w:ascii="Arial" w:hAnsi="Arial"/>
        <w:i/>
        <w:color w:val="C9C9C9" w:themeColor="accent3" w:themeShade="95" w:themeTint="98"/>
        <w:sz w:val="22"/>
      </w:rPr>
      <w:tblPr/>
      <w:tcPr>
        <w:tcBorders>
          <w:top w:val="single" w:sz="4" w:space="0" w:color="C9C9C9" w:themeColor="accent3" w:themeTint="98"/>
          <w:left w:val="nil"/>
          <w:bottom w:val="nil"/>
          <w:right w:val="nil"/>
        </w:tcBorders>
        <w:shd w:val="clear" w:color="FFFFFF" w:fill="FFFFFF" w:themeColor="light1" w:themeFill="light1"/>
      </w:tcPr>
    </w:tblStylePr>
    <w:tblStylePr w:type="firstCol">
      <w:pPr>
        <w:jc w:val="right"/>
      </w:pPr>
      <w:rPr>
        <w:rFonts w:ascii="Arial" w:hAnsi="Arial"/>
        <w:i/>
        <w:color w:val="C9C9C9" w:themeColor="accent3" w:themeShade="95" w:themeTint="98"/>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Shade="95" w:themeTint="98"/>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Shade="95" w:themeTint="98"/>
        <w:sz w:val="22"/>
      </w:rPr>
      <w:tblPr/>
      <w:tcPr>
        <w:shd w:val="clear" w:color="E8E8E8" w:fill="E8E8E8" w:themeColor="accent3" w:themeTint="40" w:themeFill="accent3" w:themeFillTint="40"/>
      </w:tcPr>
    </w:tblStylePr>
    <w:tblStylePr w:type="band2Horz">
      <w:rPr>
        <w:rFonts w:ascii="Arial" w:hAnsi="Arial"/>
        <w:color w:val="C9C9C9" w:themeColor="accent3" w:themeShade="95" w:themeTint="98"/>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Shade="95" w:themeTint="9A"/>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i/>
        <w:color w:val="FFD865" w:themeColor="accent4" w:themeShade="95" w:themeTint="9A"/>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fill="FFEFBF" w:themeColor="accent4" w:themeTint="40" w:themeFill="accent4" w:themeFillTint="40"/>
      </w:tcPr>
    </w:tblStylePr>
    <w:tblStylePr w:type="band1Horz">
      <w:rPr>
        <w:rFonts w:ascii="Arial" w:hAnsi="Arial"/>
        <w:color w:val="FFD865" w:themeColor="accent4" w:themeShade="95" w:themeTint="9A"/>
        <w:sz w:val="22"/>
      </w:rPr>
      <w:tblPr/>
      <w:tcPr>
        <w:shd w:val="clear" w:color="FFEFBF" w:fill="FFEFBF" w:themeColor="accent4" w:themeTint="40" w:themeFill="accent4" w:themeFillTint="40"/>
      </w:tcPr>
    </w:tblStylePr>
    <w:tblStylePr w:type="band2Horz">
      <w:rPr>
        <w:rFonts w:ascii="Arial" w:hAnsi="Arial"/>
        <w:color w:val="FFD865" w:themeColor="accent4" w:themeShade="95" w:themeTint="9A"/>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Shade="95" w:themeTint="9A"/>
        <w:sz w:val="22"/>
      </w:rPr>
      <w:tblPr/>
      <w:tcPr>
        <w:tcBorders>
          <w:top w:val="nil"/>
          <w:left w:val="nil"/>
          <w:bottom w:val="single" w:sz="4" w:space="0" w:color="8DA9DB" w:themeColor="accent5" w:themeTint="9A"/>
          <w:right w:val="nil"/>
        </w:tcBorders>
        <w:shd w:val="clear" w:color="FFFFFF" w:fill="FFFFFF" w:themeColor="light1" w:themeFill="light1"/>
      </w:tcPr>
    </w:tblStylePr>
    <w:tblStylePr w:type="lastRow">
      <w:rPr>
        <w:rFonts w:ascii="Arial" w:hAnsi="Arial"/>
        <w:i/>
        <w:color w:val="8DA9DB" w:themeColor="accent5" w:themeShade="95" w:themeTint="9A"/>
        <w:sz w:val="22"/>
      </w:rPr>
      <w:tblPr/>
      <w:tcPr>
        <w:tcBorders>
          <w:top w:val="single" w:sz="4" w:space="0" w:color="8DA9DB" w:themeColor="accent5" w:themeTint="9A"/>
          <w:left w:val="nil"/>
          <w:bottom w:val="nil"/>
          <w:right w:val="nil"/>
        </w:tcBorders>
        <w:shd w:val="clear" w:color="FFFFFF" w:fill="FFFFFF" w:themeColor="light1" w:themeFill="light1"/>
      </w:tcPr>
    </w:tblStylePr>
    <w:tblStylePr w:type="firstCol">
      <w:pPr>
        <w:jc w:val="right"/>
      </w:pPr>
      <w:rPr>
        <w:rFonts w:ascii="Arial" w:hAnsi="Arial"/>
        <w:i/>
        <w:color w:val="8DA9DB" w:themeColor="accent5" w:themeShade="95" w:themeTint="9A"/>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DA9DB" w:themeColor="accent5" w:themeShade="95" w:themeTint="9A"/>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fill="CFDBF0" w:themeColor="accent5" w:themeTint="40" w:themeFill="accent5" w:themeFillTint="40"/>
      </w:tcPr>
    </w:tblStylePr>
    <w:tblStylePr w:type="band1Horz">
      <w:rPr>
        <w:rFonts w:ascii="Arial" w:hAnsi="Arial"/>
        <w:color w:val="8DA9DB" w:themeColor="accent5" w:themeShade="95" w:themeTint="9A"/>
        <w:sz w:val="22"/>
      </w:rPr>
      <w:tblPr/>
      <w:tcPr>
        <w:shd w:val="clear" w:color="CFDBF0" w:fill="CFDBF0" w:themeColor="accent5" w:themeTint="40" w:themeFill="accent5" w:themeFillTint="40"/>
      </w:tcPr>
    </w:tblStylePr>
    <w:tblStylePr w:type="band2Horz">
      <w:rPr>
        <w:rFonts w:ascii="Arial" w:hAnsi="Arial"/>
        <w:color w:val="8DA9DB" w:themeColor="accent5" w:themeShade="95" w:themeTint="9A"/>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Shade="95" w:themeTint="98"/>
        <w:sz w:val="22"/>
      </w:rPr>
      <w:tblPr/>
      <w:tcPr>
        <w:tcBorders>
          <w:top w:val="nil"/>
          <w:left w:val="nil"/>
          <w:bottom w:val="single" w:sz="4" w:space="0" w:color="A9D08E" w:themeColor="accent6" w:themeTint="98"/>
          <w:right w:val="nil"/>
        </w:tcBorders>
        <w:shd w:val="clear" w:color="FFFFFF" w:fill="FFFFFF" w:themeColor="light1" w:themeFill="light1"/>
      </w:tcPr>
    </w:tblStylePr>
    <w:tblStylePr w:type="lastRow">
      <w:rPr>
        <w:rFonts w:ascii="Arial" w:hAnsi="Arial"/>
        <w:i/>
        <w:color w:val="A9D08E" w:themeColor="accent6" w:themeShade="95" w:themeTint="98"/>
        <w:sz w:val="22"/>
      </w:rPr>
      <w:tblPr/>
      <w:tcPr>
        <w:tcBorders>
          <w:top w:val="single" w:sz="4" w:space="0" w:color="A9D08E" w:themeColor="accent6" w:themeTint="98"/>
          <w:left w:val="nil"/>
          <w:bottom w:val="nil"/>
          <w:right w:val="nil"/>
        </w:tcBorders>
        <w:shd w:val="clear" w:color="FFFFFF" w:fill="FFFFFF" w:themeColor="light1" w:themeFill="light1"/>
      </w:tcPr>
    </w:tblStylePr>
    <w:tblStylePr w:type="firstCol">
      <w:pPr>
        <w:jc w:val="right"/>
      </w:pPr>
      <w:rPr>
        <w:rFonts w:ascii="Arial" w:hAnsi="Arial"/>
        <w:i/>
        <w:color w:val="A9D08E" w:themeColor="accent6" w:themeShade="95" w:themeTint="98"/>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Shade="95" w:themeTint="98"/>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fill="DAEBCF" w:themeColor="accent6" w:themeTint="40" w:themeFill="accent6" w:themeFillTint="40"/>
      </w:tcPr>
    </w:tblStylePr>
    <w:tblStylePr w:type="band1Horz">
      <w:rPr>
        <w:rFonts w:ascii="Arial" w:hAnsi="Arial"/>
        <w:color w:val="A9D08E" w:themeColor="accent6" w:themeShade="95" w:themeTint="98"/>
        <w:sz w:val="22"/>
      </w:rPr>
      <w:tblPr/>
      <w:tcPr>
        <w:shd w:val="clear" w:color="DAEBCF" w:fill="DAEBCF" w:themeColor="accent6" w:themeTint="40" w:themeFill="accent6" w:themeFillTint="40"/>
      </w:tcPr>
    </w:tblStylePr>
    <w:tblStylePr w:type="band2Horz">
      <w:rPr>
        <w:rFonts w:ascii="Arial" w:hAnsi="Arial"/>
        <w:color w:val="A9D08E" w:themeColor="accent6" w:themeShade="95" w:themeTint="98"/>
        <w:sz w:val="22"/>
      </w:rPr>
    </w:tblStylePr>
  </w:style>
  <w:style w:type="table" w:customStyle="1" w:styleId="Lined-Accent">
    <w:name w:val="Lined - Accent"/>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Lined-Accent1">
    <w:name w:val="Lined - Accent 1"/>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68A2D8" w:fill="68A2D8" w:themeColor="accent1" w:themeTint="EA" w:themeFill="accent1" w:themeFillTint="EA"/>
      </w:tcPr>
    </w:tblStylePr>
    <w:tblStylePr w:type="lastRow">
      <w:rPr>
        <w:rFonts w:ascii="Arial" w:hAnsi="Arial"/>
        <w:color w:val="F2F2F2"/>
        <w:sz w:val="22"/>
      </w:rPr>
      <w:tblPr/>
      <w:tcPr>
        <w:shd w:val="clear" w:color="68A2D8" w:fill="68A2D8" w:themeColor="accent1" w:themeTint="EA" w:themeFill="accent1" w:themeFillTint="EA"/>
      </w:tcPr>
    </w:tblStylePr>
    <w:tblStylePr w:type="firstCol">
      <w:rPr>
        <w:rFonts w:ascii="Arial" w:hAnsi="Arial"/>
        <w:color w:val="F2F2F2"/>
        <w:sz w:val="22"/>
      </w:rPr>
      <w:tblPr/>
      <w:tcPr>
        <w:shd w:val="clear" w:color="68A2D8" w:fill="68A2D8" w:themeColor="accent1" w:themeTint="EA" w:themeFill="accent1" w:themeFillTint="EA"/>
      </w:tcPr>
    </w:tblStylePr>
    <w:tblStylePr w:type="lastCol">
      <w:rPr>
        <w:rFonts w:ascii="Arial" w:hAnsi="Arial"/>
        <w:color w:val="F2F2F2"/>
        <w:sz w:val="22"/>
      </w:rPr>
      <w:tblPr/>
      <w:tcPr>
        <w:shd w:val="clear" w:color="68A2D8" w:fill="68A2D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Color="accent1" w:themeTint="50" w:themeFill="accent1" w:themeFillTint="50"/>
      </w:tcPr>
    </w:tblStylePr>
  </w:style>
  <w:style w:type="table" w:customStyle="1" w:styleId="Lined-Accent2">
    <w:name w:val="Lined - Accent 2"/>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Lined-Accent3">
    <w:name w:val="Lined - Accent 3"/>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Lined-Accent4">
    <w:name w:val="Lined - Accent 4"/>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Lined-Accent5">
    <w:name w:val="Lined - Accent 5"/>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4472C4" w:fill="4472C4" w:themeColor="accent5" w:themeFill="accent5"/>
      </w:tcPr>
    </w:tblStylePr>
    <w:tblStylePr w:type="lastRow">
      <w:rPr>
        <w:rFonts w:ascii="Arial" w:hAnsi="Arial"/>
        <w:color w:val="F2F2F2"/>
        <w:sz w:val="22"/>
      </w:rPr>
      <w:tblPr/>
      <w:tcPr>
        <w:shd w:val="clear" w:color="4472C4" w:fill="4472C4" w:themeColor="accent5" w:themeFill="accent5"/>
      </w:tcPr>
    </w:tblStylePr>
    <w:tblStylePr w:type="firstCol">
      <w:rPr>
        <w:rFonts w:ascii="Arial" w:hAnsi="Arial"/>
        <w:color w:val="F2F2F2"/>
        <w:sz w:val="22"/>
      </w:rPr>
      <w:tblPr/>
      <w:tcPr>
        <w:shd w:val="clear" w:color="4472C4" w:fill="4472C4" w:themeColor="accent5" w:themeFill="accent5"/>
      </w:tcPr>
    </w:tblStylePr>
    <w:tblStylePr w:type="lastCol">
      <w:rPr>
        <w:rFonts w:ascii="Arial" w:hAnsi="Arial"/>
        <w:color w:val="F2F2F2"/>
        <w:sz w:val="22"/>
      </w:rPr>
      <w:tblPr/>
      <w:tcPr>
        <w:shd w:val="clear" w:color="4472C4" w:fill="4472C4"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Color="accent5" w:themeTint="34" w:themeFill="accent5" w:themeFillTint="34"/>
      </w:tcPr>
    </w:tblStylePr>
  </w:style>
  <w:style w:type="table" w:customStyle="1" w:styleId="Lined-Accent6">
    <w:name w:val="Lined - Accent 6"/>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Lined-Accent">
    <w:name w:val="Bordered &amp; Lined - Accent"/>
    <w:basedOn w:val="TableNormal"/>
    <w:uiPriority w:val="99"/>
    <w:rPr>
      <w:color w:val="404040"/>
      <w:szCs w:val="20"/>
      <w:lang w:eastAsia="pt-B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BorderedLined-Accent1">
    <w:name w:val="Bordered &amp; Lined - Accent 1"/>
    <w:basedOn w:val="TableNormal"/>
    <w:uiPriority w:val="99"/>
    <w:rPr>
      <w:color w:val="404040"/>
      <w:szCs w:val="20"/>
      <w:lang w:eastAsia="pt-BR"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hemeColor="accent1" w:themeTint="EA" w:themeFill="accent1" w:themeFillTint="EA"/>
      </w:tcPr>
    </w:tblStylePr>
    <w:tblStylePr w:type="lastRow">
      <w:rPr>
        <w:rFonts w:ascii="Arial" w:hAnsi="Arial"/>
        <w:color w:val="F2F2F2"/>
        <w:sz w:val="22"/>
      </w:rPr>
      <w:tblPr/>
      <w:tcPr>
        <w:shd w:val="clear" w:color="68A2D8" w:fill="68A2D8" w:themeColor="accent1" w:themeTint="EA" w:themeFill="accent1" w:themeFillTint="EA"/>
      </w:tcPr>
    </w:tblStylePr>
    <w:tblStylePr w:type="firstCol">
      <w:rPr>
        <w:rFonts w:ascii="Arial" w:hAnsi="Arial"/>
        <w:color w:val="F2F2F2"/>
        <w:sz w:val="22"/>
      </w:rPr>
      <w:tblPr/>
      <w:tcPr>
        <w:shd w:val="clear" w:color="68A2D8" w:fill="68A2D8" w:themeColor="accent1" w:themeTint="EA" w:themeFill="accent1" w:themeFillTint="EA"/>
      </w:tcPr>
    </w:tblStylePr>
    <w:tblStylePr w:type="lastCol">
      <w:rPr>
        <w:rFonts w:ascii="Arial" w:hAnsi="Arial"/>
        <w:color w:val="F2F2F2"/>
        <w:sz w:val="22"/>
      </w:rPr>
      <w:tblPr/>
      <w:tcPr>
        <w:shd w:val="clear" w:color="68A2D8" w:fill="68A2D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Color="accent1" w:themeTint="50" w:themeFill="accent1" w:themeFillTint="50"/>
      </w:tcPr>
    </w:tblStylePr>
  </w:style>
  <w:style w:type="table" w:customStyle="1" w:styleId="BorderedLined-Accent2">
    <w:name w:val="Bordered &amp; Lined - Accent 2"/>
    <w:basedOn w:val="TableNormal"/>
    <w:uiPriority w:val="99"/>
    <w:rPr>
      <w:color w:val="404040"/>
      <w:szCs w:val="20"/>
      <w:lang w:eastAsia="pt-BR"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BorderedLined-Accent3">
    <w:name w:val="Bordered &amp; Lined - Accent 3"/>
    <w:basedOn w:val="TableNormal"/>
    <w:uiPriority w:val="99"/>
    <w:rPr>
      <w:color w:val="404040"/>
      <w:szCs w:val="20"/>
      <w:lang w:eastAsia="pt-BR"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BorderedLined-Accent4">
    <w:name w:val="Bordered &amp; Lined - Accent 4"/>
    <w:basedOn w:val="TableNormal"/>
    <w:uiPriority w:val="99"/>
    <w:rPr>
      <w:color w:val="404040"/>
      <w:szCs w:val="20"/>
      <w:lang w:eastAsia="pt-BR"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BorderedLined-Accent5">
    <w:name w:val="Bordered &amp; Lined - Accent 5"/>
    <w:basedOn w:val="TableNormal"/>
    <w:uiPriority w:val="99"/>
    <w:rPr>
      <w:color w:val="404040"/>
      <w:szCs w:val="20"/>
      <w:lang w:eastAsia="pt-BR"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hemeColor="accent5" w:themeFill="accent5"/>
      </w:tcPr>
    </w:tblStylePr>
    <w:tblStylePr w:type="lastRow">
      <w:rPr>
        <w:rFonts w:ascii="Arial" w:hAnsi="Arial"/>
        <w:color w:val="F2F2F2"/>
        <w:sz w:val="22"/>
      </w:rPr>
      <w:tblPr/>
      <w:tcPr>
        <w:shd w:val="clear" w:color="4472C4" w:fill="4472C4" w:themeColor="accent5" w:themeFill="accent5"/>
      </w:tcPr>
    </w:tblStylePr>
    <w:tblStylePr w:type="firstCol">
      <w:rPr>
        <w:rFonts w:ascii="Arial" w:hAnsi="Arial"/>
        <w:color w:val="F2F2F2"/>
        <w:sz w:val="22"/>
      </w:rPr>
      <w:tblPr/>
      <w:tcPr>
        <w:shd w:val="clear" w:color="4472C4" w:fill="4472C4" w:themeColor="accent5" w:themeFill="accent5"/>
      </w:tcPr>
    </w:tblStylePr>
    <w:tblStylePr w:type="lastCol">
      <w:rPr>
        <w:rFonts w:ascii="Arial" w:hAnsi="Arial"/>
        <w:color w:val="F2F2F2"/>
        <w:sz w:val="22"/>
      </w:rPr>
      <w:tblPr/>
      <w:tcPr>
        <w:shd w:val="clear" w:color="4472C4" w:fill="4472C4"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Color="accent5" w:themeTint="34" w:themeFill="accent5" w:themeFillTint="34"/>
      </w:tcPr>
    </w:tblStylePr>
  </w:style>
  <w:style w:type="table" w:customStyle="1" w:styleId="BorderedLined-Accent6">
    <w:name w:val="Bordered &amp; Lined - Accent 6"/>
    <w:basedOn w:val="TableNormal"/>
    <w:uiPriority w:val="99"/>
    <w:rPr>
      <w:color w:val="404040"/>
      <w:szCs w:val="20"/>
      <w:lang w:eastAsia="pt-BR"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tulo1Char">
    <w:name w:val="Título 1 Char"/>
    <w:basedOn w:val="DefaultParagraphFont"/>
    <w:link w:val="Heading1"/>
    <w:uiPriority w:val="9"/>
    <w:rPr>
      <w:rFonts w:ascii="Arial" w:eastAsia="Arial" w:hAnsi="Arial" w:cs="Arial"/>
      <w:color w:val="2E74B5" w:themeColor="accent1" w:themeShade="BF"/>
      <w:sz w:val="40"/>
      <w:szCs w:val="40"/>
    </w:rPr>
  </w:style>
  <w:style w:type="character" w:customStyle="1" w:styleId="Ttulo2Char">
    <w:name w:val="Título 2 Char"/>
    <w:basedOn w:val="DefaultParagraphFont"/>
    <w:link w:val="Heading2"/>
    <w:uiPriority w:val="9"/>
    <w:rPr>
      <w:rFonts w:ascii="Arial" w:eastAsia="Arial" w:hAnsi="Arial" w:cs="Arial"/>
      <w:color w:val="2E74B5" w:themeColor="accent1" w:themeShade="BF"/>
      <w:sz w:val="32"/>
      <w:szCs w:val="32"/>
    </w:rPr>
  </w:style>
  <w:style w:type="character" w:customStyle="1" w:styleId="Ttulo3Char">
    <w:name w:val="Título 3 Char"/>
    <w:basedOn w:val="DefaultParagraphFont"/>
    <w:link w:val="Heading3"/>
    <w:uiPriority w:val="9"/>
    <w:rPr>
      <w:rFonts w:ascii="Arial" w:eastAsia="Arial" w:hAnsi="Arial" w:cs="Arial"/>
      <w:color w:val="2E74B5" w:themeColor="accent1" w:themeShade="BF"/>
      <w:sz w:val="28"/>
      <w:szCs w:val="28"/>
    </w:rPr>
  </w:style>
  <w:style w:type="character" w:customStyle="1" w:styleId="Ttulo4Char">
    <w:name w:val="Título 4 Char"/>
    <w:basedOn w:val="DefaultParagraphFont"/>
    <w:link w:val="Heading4"/>
    <w:uiPriority w:val="9"/>
    <w:rPr>
      <w:rFonts w:ascii="Arial" w:eastAsia="Arial" w:hAnsi="Arial" w:cs="Arial"/>
      <w:i/>
      <w:iCs/>
      <w:color w:val="2E74B5" w:themeColor="accent1" w:themeShade="BF"/>
    </w:rPr>
  </w:style>
  <w:style w:type="character" w:customStyle="1" w:styleId="Ttulo5Char">
    <w:name w:val="Título 5 Char"/>
    <w:basedOn w:val="DefaultParagraphFont"/>
    <w:link w:val="Heading5"/>
    <w:uiPriority w:val="9"/>
    <w:rPr>
      <w:rFonts w:ascii="Arial" w:eastAsia="Arial" w:hAnsi="Arial" w:cs="Arial"/>
      <w:color w:val="2E74B5" w:themeColor="accent1" w:themeShade="BF"/>
    </w:rPr>
  </w:style>
  <w:style w:type="character" w:customStyle="1" w:styleId="Ttulo6Char">
    <w:name w:val="Título 6 Char"/>
    <w:basedOn w:val="DefaultParagraphFont"/>
    <w:link w:val="Heading6"/>
    <w:uiPriority w:val="9"/>
    <w:rPr>
      <w:rFonts w:ascii="Arial" w:eastAsia="Arial" w:hAnsi="Arial" w:cs="Arial"/>
      <w:i/>
      <w:iCs/>
      <w:color w:val="595959" w:themeColor="text1" w:themeTint="A6"/>
    </w:rPr>
  </w:style>
  <w:style w:type="character" w:customStyle="1" w:styleId="Ttulo7Char">
    <w:name w:val="Título 7 Char"/>
    <w:basedOn w:val="DefaultParagraphFont"/>
    <w:link w:val="Heading7"/>
    <w:uiPriority w:val="9"/>
    <w:rPr>
      <w:rFonts w:ascii="Arial" w:eastAsia="Arial" w:hAnsi="Arial" w:cs="Arial"/>
      <w:color w:val="595959" w:themeColor="text1" w:themeTint="A6"/>
    </w:rPr>
  </w:style>
  <w:style w:type="character" w:customStyle="1" w:styleId="Ttulo8Char">
    <w:name w:val="Título 8 Char"/>
    <w:basedOn w:val="DefaultParagraphFont"/>
    <w:link w:val="Heading8"/>
    <w:uiPriority w:val="9"/>
    <w:rPr>
      <w:rFonts w:ascii="Arial" w:eastAsia="Arial" w:hAnsi="Arial" w:cs="Arial"/>
      <w:i/>
      <w:iCs/>
      <w:color w:val="272727" w:themeColor="text1" w:themeTint="D8"/>
    </w:rPr>
  </w:style>
  <w:style w:type="character" w:customStyle="1" w:styleId="Ttulo9Char">
    <w:name w:val="Título 9 Char"/>
    <w:basedOn w:val="DefaultParagraphFont"/>
    <w:link w:val="Heading9"/>
    <w:uiPriority w:val="9"/>
    <w:rPr>
      <w:rFonts w:ascii="Arial" w:eastAsia="Arial" w:hAnsi="Arial" w:cs="Arial"/>
      <w:i/>
      <w:iCs/>
      <w:color w:val="272727" w:themeColor="text1" w:themeTint="D8"/>
    </w:rPr>
  </w:style>
  <w:style w:type="character" w:customStyle="1" w:styleId="TtuloChar">
    <w:name w:val="Título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tuloChar"/>
    <w:uiPriority w:val="11"/>
    <w:qFormat/>
    <w:pPr>
      <w:numPr>
        <w:ilvl w:val="1"/>
      </w:numPr>
    </w:pPr>
    <w:rPr>
      <w:color w:val="595959" w:themeColor="text1" w:themeTint="A6"/>
      <w:spacing w:val="15"/>
      <w:sz w:val="28"/>
      <w:szCs w:val="28"/>
    </w:rPr>
  </w:style>
  <w:style w:type="character" w:customStyle="1" w:styleId="SubttuloChar">
    <w:name w:val="Subtítulo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CitaoIntensa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CabealhoChar">
    <w:name w:val="Cabeçalho Char"/>
    <w:basedOn w:val="DefaultParagraphFont"/>
    <w:link w:val="Header"/>
    <w:uiPriority w:val="99"/>
  </w:style>
  <w:style w:type="character" w:customStyle="1" w:styleId="RodapChar">
    <w:name w:val="Rodapé Char"/>
    <w:basedOn w:val="DefaultParagraphFont"/>
    <w:link w:val="Footer"/>
    <w:uiPriority w:val="99"/>
  </w:style>
  <w:style w:type="paragraph" w:styleId="FootnoteText">
    <w:name w:val="footnote text"/>
    <w:basedOn w:val="Normal"/>
    <w:link w:val="TextodenotaderodapChar"/>
    <w:uiPriority w:val="99"/>
    <w:semiHidden/>
    <w:unhideWhenUsed/>
    <w:rPr>
      <w:sz w:val="20"/>
      <w:szCs w:val="20"/>
    </w:rPr>
  </w:style>
  <w:style w:type="character" w:customStyle="1" w:styleId="TextodenotaderodapChar">
    <w:name w:val="Texto de nota de rodapé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TextodenotadefimChar"/>
    <w:uiPriority w:val="99"/>
    <w:semiHidden/>
    <w:unhideWhenUsed/>
    <w:rPr>
      <w:sz w:val="20"/>
      <w:szCs w:val="20"/>
    </w:rPr>
  </w:style>
  <w:style w:type="character" w:customStyle="1" w:styleId="TextodenotadefimChar">
    <w:name w:val="Texto de nota de fim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next w:val="BodyText"/>
    <w:link w:val="TtuloChar"/>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Header">
    <w:name w:val="header"/>
    <w:basedOn w:val="CabealhoeRodap"/>
    <w:link w:val="CabealhoChar"/>
    <w:pPr>
      <w:spacing w:line="360" w:lineRule="auto"/>
      <w:jc w:val="center"/>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Footer">
    <w:name w:val="footer"/>
    <w:basedOn w:val="CabealhoeRodap"/>
    <w:link w:val="RodapChar"/>
    <w:pPr>
      <w:tabs>
        <w:tab w:val="center" w:pos="4535"/>
        <w:tab w:val="clear" w:pos="4819"/>
        <w:tab w:val="right" w:pos="9071"/>
        <w:tab w:val="clear" w:pos="9638"/>
      </w:tabs>
      <w:spacing w:line="276" w:lineRule="auto"/>
      <w:jc w:val="center"/>
    </w:pPr>
    <w:rPr>
      <w:sz w:val="20"/>
      <w:szCs w:val="20"/>
    </w:rPr>
  </w:style>
  <w:style w:type="paragraph" w:styleId="BalloonText">
    <w:name w:val="Balloon Text"/>
    <w:basedOn w:val="Normal"/>
    <w:link w:val="TextodebaloChar"/>
    <w:uiPriority w:val="99"/>
    <w:semiHidden/>
    <w:unhideWhenUsed/>
    <w:rPr>
      <w:rFonts w:ascii="Tahoma" w:hAnsi="Tahoma" w:cs="Mangal"/>
      <w:sz w:val="16"/>
      <w:szCs w:val="14"/>
    </w:rPr>
  </w:style>
  <w:style w:type="character" w:customStyle="1" w:styleId="TextodebaloChar">
    <w:name w:val="Texto de balão Char"/>
    <w:basedOn w:val="DefaultParagraphFont"/>
    <w:link w:val="BalloonText"/>
    <w:uiPriority w:val="99"/>
    <w:semiHidden/>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72DC9-4992-4BB6-9C90-D4C1C7A8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15</Pages>
  <Words>3114</Words>
  <Characters>16817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Informática</dc:creator>
  <cp:lastModifiedBy>LORENA ALVES GUARIZO</cp:lastModifiedBy>
  <cp:revision>11</cp:revision>
  <dcterms:created xsi:type="dcterms:W3CDTF">2026-03-18T19:16:00Z</dcterms:created>
  <dcterms:modified xsi:type="dcterms:W3CDTF">2026-04-09T14:11:00Z</dcterms:modified>
  <dc:language>pt-BR</dc:language>
</cp:coreProperties>
</file>