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1387/2026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/>
          <w:bCs/>
        </w:rPr>
        <w:t>Tapa Buracos</w:t>
      </w:r>
      <w:r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Rua Benedito Menezes, no cruzamento com a Rua José Pignati, no Recanto do Itambé</w:t>
      </w:r>
      <w:r>
        <w:rPr>
          <w:rFonts w:ascii="Arial" w:hAnsi="Arial" w:cs="Arial"/>
          <w:bCs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19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36540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932898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2739972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14935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298241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119</Words>
  <Characters>761</Characters>
  <Application>Microsoft Office Word</Application>
  <DocSecurity>0</DocSecurity>
  <Lines>0</Lines>
  <Paragraphs>28</Paragraphs>
  <ScaleCrop>false</ScaleCrop>
  <Company>Câmara Municipal de Franca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62</cp:revision>
  <cp:lastPrinted>2026-04-28T13:19:50Z</cp:lastPrinted>
  <dcterms:created xsi:type="dcterms:W3CDTF">2025-04-29T09:10:00Z</dcterms:created>
  <dcterms:modified xsi:type="dcterms:W3CDTF">2026-06-19T10:15:01Z</dcterms:modified>
  <dc:language>pt-BR</dc:language>
</cp:coreProperties>
</file>